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DE" w:rsidRPr="00B929DE" w:rsidRDefault="00B929DE" w:rsidP="00E31984">
      <w:pPr>
        <w:widowControl/>
        <w:spacing w:line="580" w:lineRule="exact"/>
        <w:ind w:firstLineChars="1950" w:firstLine="7047"/>
        <w:jc w:val="left"/>
        <w:rPr>
          <w:rFonts w:ascii="Helvetica" w:eastAsia="宋体" w:hAnsi="Helvetica" w:cs="宋体"/>
          <w:b/>
          <w:bCs/>
          <w:color w:val="1D2129"/>
          <w:kern w:val="36"/>
          <w:sz w:val="36"/>
          <w:szCs w:val="36"/>
        </w:rPr>
      </w:pPr>
      <w:bookmarkStart w:id="0" w:name="_GoBack"/>
      <w:bookmarkEnd w:id="0"/>
    </w:p>
    <w:p w:rsidR="004809EA" w:rsidRPr="004809EA" w:rsidRDefault="004809EA" w:rsidP="004809EA">
      <w:pPr>
        <w:widowControl/>
        <w:shd w:val="clear" w:color="auto" w:fill="FFFFFF"/>
        <w:spacing w:after="240"/>
        <w:jc w:val="center"/>
        <w:outlineLvl w:val="0"/>
        <w:rPr>
          <w:rFonts w:ascii="Helvetica" w:eastAsia="宋体" w:hAnsi="Helvetica" w:cs="宋体"/>
          <w:b/>
          <w:bCs/>
          <w:color w:val="1D2129"/>
          <w:kern w:val="36"/>
          <w:sz w:val="54"/>
          <w:szCs w:val="54"/>
        </w:rPr>
      </w:pPr>
      <w:r w:rsidRPr="004809EA">
        <w:rPr>
          <w:rFonts w:ascii="Helvetica" w:eastAsia="宋体" w:hAnsi="Helvetica" w:cs="宋体"/>
          <w:b/>
          <w:bCs/>
          <w:color w:val="1D2129"/>
          <w:kern w:val="36"/>
          <w:sz w:val="54"/>
          <w:szCs w:val="54"/>
        </w:rPr>
        <w:t>海洋与渔业重点研发计划项目</w:t>
      </w:r>
    </w:p>
    <w:p w:rsidR="004809EA" w:rsidRPr="004809EA" w:rsidRDefault="004809EA" w:rsidP="004809EA">
      <w:pPr>
        <w:widowControl/>
        <w:shd w:val="clear" w:color="auto" w:fill="FFFFFF"/>
        <w:spacing w:before="100" w:beforeAutospacing="1" w:after="100" w:afterAutospacing="1" w:line="480" w:lineRule="auto"/>
        <w:jc w:val="center"/>
        <w:outlineLvl w:val="1"/>
        <w:rPr>
          <w:rFonts w:ascii="Helvetica" w:eastAsia="宋体" w:hAnsi="Helvetica" w:cs="宋体"/>
          <w:b/>
          <w:bCs/>
          <w:color w:val="000000"/>
          <w:kern w:val="0"/>
          <w:sz w:val="36"/>
          <w:szCs w:val="36"/>
        </w:rPr>
      </w:pPr>
      <w:r w:rsidRPr="004809EA">
        <w:rPr>
          <w:rFonts w:ascii="宋体" w:eastAsia="宋体" w:hAnsi="宋体" w:cs="宋体" w:hint="eastAsia"/>
          <w:b/>
          <w:bCs/>
          <w:color w:val="000000"/>
          <w:kern w:val="0"/>
          <w:sz w:val="36"/>
          <w:szCs w:val="36"/>
        </w:rPr>
        <w:t>2026年度福建省海洋与渔业重点研发计划</w:t>
      </w:r>
    </w:p>
    <w:p w:rsidR="004809EA" w:rsidRPr="004809EA" w:rsidRDefault="004809EA" w:rsidP="004809EA">
      <w:pPr>
        <w:widowControl/>
        <w:shd w:val="clear" w:color="auto" w:fill="FFFFFF"/>
        <w:spacing w:before="100" w:beforeAutospacing="1" w:after="100" w:afterAutospacing="1" w:line="480" w:lineRule="auto"/>
        <w:jc w:val="center"/>
        <w:outlineLvl w:val="1"/>
        <w:rPr>
          <w:rFonts w:ascii="Helvetica" w:eastAsia="宋体" w:hAnsi="Helvetica" w:cs="宋体"/>
          <w:b/>
          <w:bCs/>
          <w:color w:val="000000"/>
          <w:kern w:val="0"/>
          <w:sz w:val="36"/>
          <w:szCs w:val="36"/>
        </w:rPr>
      </w:pPr>
      <w:r w:rsidRPr="004809EA">
        <w:rPr>
          <w:rFonts w:ascii="宋体" w:eastAsia="宋体" w:hAnsi="宋体" w:cs="宋体" w:hint="eastAsia"/>
          <w:b/>
          <w:bCs/>
          <w:color w:val="000000"/>
          <w:kern w:val="0"/>
          <w:sz w:val="36"/>
          <w:szCs w:val="36"/>
        </w:rPr>
        <w:t>项目申报指南</w:t>
      </w:r>
    </w:p>
    <w:p w:rsidR="004809EA" w:rsidRPr="004809EA" w:rsidRDefault="004809EA" w:rsidP="004809EA">
      <w:pPr>
        <w:widowControl/>
        <w:shd w:val="clear" w:color="auto" w:fill="FFFFFF"/>
        <w:spacing w:line="560" w:lineRule="exact"/>
        <w:ind w:firstLine="482"/>
        <w:outlineLvl w:val="2"/>
        <w:rPr>
          <w:rFonts w:ascii="Helvetica" w:eastAsia="宋体" w:hAnsi="Helvetica" w:cs="宋体"/>
          <w:b/>
          <w:bCs/>
          <w:color w:val="000000"/>
          <w:kern w:val="0"/>
          <w:sz w:val="30"/>
          <w:szCs w:val="30"/>
        </w:rPr>
      </w:pPr>
      <w:r w:rsidRPr="004809EA">
        <w:rPr>
          <w:rFonts w:ascii="宋体" w:eastAsia="宋体" w:hAnsi="宋体" w:cs="宋体" w:hint="eastAsia"/>
          <w:b/>
          <w:bCs/>
          <w:color w:val="000000"/>
          <w:kern w:val="0"/>
          <w:sz w:val="30"/>
          <w:szCs w:val="30"/>
        </w:rPr>
        <w:t>一、申报对象</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具有独立事业单位法人资格的高校院所、其他类型单位，以及在福建省内注册的行业企业。</w:t>
      </w:r>
    </w:p>
    <w:p w:rsidR="004809EA" w:rsidRPr="004809EA" w:rsidRDefault="004809EA" w:rsidP="004809EA">
      <w:pPr>
        <w:widowControl/>
        <w:shd w:val="clear" w:color="auto" w:fill="FFFFFF"/>
        <w:spacing w:line="560" w:lineRule="exact"/>
        <w:ind w:firstLine="482"/>
        <w:outlineLvl w:val="2"/>
        <w:rPr>
          <w:rFonts w:ascii="Helvetica" w:eastAsia="宋体" w:hAnsi="Helvetica" w:cs="宋体"/>
          <w:b/>
          <w:bCs/>
          <w:color w:val="000000"/>
          <w:kern w:val="0"/>
          <w:sz w:val="30"/>
          <w:szCs w:val="30"/>
        </w:rPr>
      </w:pPr>
      <w:r w:rsidRPr="004809EA">
        <w:rPr>
          <w:rFonts w:ascii="宋体" w:eastAsia="宋体" w:hAnsi="宋体" w:cs="宋体" w:hint="eastAsia"/>
          <w:b/>
          <w:bCs/>
          <w:color w:val="000000"/>
          <w:kern w:val="0"/>
          <w:sz w:val="30"/>
          <w:szCs w:val="30"/>
        </w:rPr>
        <w:t>二、项目选题方向</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待申报的项目选题共12个，详见附表。</w:t>
      </w:r>
    </w:p>
    <w:p w:rsidR="004809EA" w:rsidRPr="004809EA" w:rsidRDefault="004809EA" w:rsidP="004809EA">
      <w:pPr>
        <w:widowControl/>
        <w:shd w:val="clear" w:color="auto" w:fill="FFFFFF"/>
        <w:spacing w:line="560" w:lineRule="exact"/>
        <w:ind w:firstLine="482"/>
        <w:outlineLvl w:val="2"/>
        <w:rPr>
          <w:rFonts w:ascii="Helvetica" w:eastAsia="宋体" w:hAnsi="Helvetica" w:cs="宋体"/>
          <w:b/>
          <w:bCs/>
          <w:color w:val="000000"/>
          <w:kern w:val="0"/>
          <w:sz w:val="30"/>
          <w:szCs w:val="30"/>
        </w:rPr>
      </w:pPr>
      <w:r w:rsidRPr="004809EA">
        <w:rPr>
          <w:rFonts w:ascii="宋体" w:eastAsia="宋体" w:hAnsi="宋体" w:cs="宋体" w:hint="eastAsia"/>
          <w:b/>
          <w:bCs/>
          <w:color w:val="000000"/>
          <w:kern w:val="0"/>
          <w:sz w:val="30"/>
          <w:szCs w:val="30"/>
        </w:rPr>
        <w:t>三、申报条件和要求</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（一）申报单位须对各选题的整体研发内容和目标进行申报。</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二）项目牵头单位应在该领域具有显著优势，具备较强的研究开发实力或资源整合能力，承担项目的核心研究组织任务。企业或市属（含）以下事业单位作为牵头申报单位的，2023年以来应承担过省级（含）以上海洋与渔业领域科技攻关项目。</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项目牵头单位应注重产学研结合、整合省内外优势资源，同时应优选合作单位，原则上同一项目牵头单位与参与单位总数不超过6家，且各参与单位均应承担实质性攻关任务。优先支持国家级、省级科创平台依托单位，牵头开展技术攻关。</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（三）项目申报应认真做好经费预算（包括专项、自筹），按实申报，且符合指南要求；在财政资金分配方面，各单位所分得资金应与所承担任务量相适配。牵头申报项目的企业单位，原则上应建立研发准</w:t>
      </w:r>
      <w:r w:rsidRPr="004809EA">
        <w:rPr>
          <w:rFonts w:ascii="宋体" w:eastAsia="宋体" w:hAnsi="宋体" w:cs="宋体" w:hint="eastAsia"/>
          <w:color w:val="000000"/>
          <w:kern w:val="0"/>
          <w:sz w:val="30"/>
          <w:szCs w:val="30"/>
        </w:rPr>
        <w:lastRenderedPageBreak/>
        <w:t>备金制度，并在项目申报管理系统中备案，鼓励其他类型项目参照此规定落实。</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（四）为确保项目单位集中人力财力推进项目实施，企业单位原则上只能牵头申报1项，其他项目申报主体，同一法人单位牵头申报项目原则上不超过2项，每个科研人员牵头或参与项目不超过1项。</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五）项目负责人应在相关领域具有较好的科研业绩，能起到统筹领导作用，原则上应来自项目牵头单位，能实质性参与项目的组织实施。确因项目情况特殊，由非牵头单位人员担任项目负责人的，应建立相应的协同工作机制，为项目负责人组织攻关提供有效保障。项目负责人在项目结束时年龄原则上不超过延迟退休后的法定退休年龄（两院院士不受此限制）。</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六）项目单位（包括牵头、合作单位）、项目负责人及参与成员不得是失信被执行人，不得是列入项目管理严重失信行为记录名单以及仍处于申报资格处罚时限内的单位。项目申报单位及项目负责人应保证所提供申报项目信息的真实性，并对信息虚假导致的后果承担责任。项目一经立项，技术、产品、经济等考核指标无正当理由不予修改（优化提升除外）。</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七）项目申报材料包括项目申请书及相关附件（合作协议书、承诺函、查新报告、佐证材料等），其中，合作协议内容应涵盖项目研究开发内容及分工、知识产权权益归属、经费分配及拨款、自筹资金的落实等事宜。申报内容涉及人、实验动物等具有科技伦理风险的研究，应当按照《科技伦理审查办法》（国科发监〔2023〕167号）由申报单位科技伦理审查委员会审查批准。</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（八）有以下情形之一的项目负责人或申报单位不得进行申报或通过资格审查：</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lastRenderedPageBreak/>
        <w:t>1.项目负责人所主持的省促进海洋与渔业产业高质量发展专项资金项目尚未结题(截至2026年3月20日）；</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2.项目负责人在项目相关领域有较好科研业绩的支撑材料缺失；</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3.已获省级财政资金（含对下转移部分）补助的相同项目或高相似度项目；</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4.承担实质性攻关任务的单位无人员参与项目；</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5.未根据通知要求提供有效期内的科技查新报告，或查新点与项目关联不大；</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6.在相关审计、检查过程中发现重大违规行为；</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7.有尚在惩戒执行期内的科研严重失信行为记录和相关社会领域信用“黑名单”记录；涉及申报资格处罚时限内的单位；</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8.违背科研伦理道德；</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9.其他相关情形。</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（九）申报项目符合申报指南各选题方向的具体申报条件，所涉科学研究须严格遵循技术标准和伦理规范，遵守国家法律法规和有关规定。</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（十）各推荐单位要对推荐项目的申报材料进行审核，必要时对项目牵头单位或参与单位进行现场考察。</w:t>
      </w:r>
    </w:p>
    <w:p w:rsidR="004809EA" w:rsidRPr="004809EA" w:rsidRDefault="004809EA" w:rsidP="004809EA">
      <w:pPr>
        <w:widowControl/>
        <w:shd w:val="clear" w:color="auto" w:fill="FFFFFF"/>
        <w:spacing w:line="560" w:lineRule="exact"/>
        <w:ind w:firstLine="482"/>
        <w:outlineLvl w:val="2"/>
        <w:rPr>
          <w:rFonts w:ascii="Helvetica" w:eastAsia="宋体" w:hAnsi="Helvetica" w:cs="宋体"/>
          <w:b/>
          <w:bCs/>
          <w:color w:val="000000"/>
          <w:kern w:val="0"/>
          <w:sz w:val="30"/>
          <w:szCs w:val="30"/>
        </w:rPr>
      </w:pPr>
      <w:r w:rsidRPr="004809EA">
        <w:rPr>
          <w:rFonts w:ascii="宋体" w:eastAsia="宋体" w:hAnsi="宋体" w:cs="宋体" w:hint="eastAsia"/>
          <w:b/>
          <w:bCs/>
          <w:color w:val="000000"/>
          <w:kern w:val="0"/>
          <w:sz w:val="30"/>
          <w:szCs w:val="30"/>
        </w:rPr>
        <w:t>四、其他事项</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（一）项目实施周期原则上不超过2年，确属关键核心技术攻关或示范应用有较长期限要求的项目可视情放宽至3年（该类项目需注明原因）。</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（二）中央和省属科研院校（所）、其他类型事业单位可直接申报；省内企业以及市属以下事业单位的项目，需经所在设区市海洋与渔业行政主管部门推荐。</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lastRenderedPageBreak/>
        <w:t>（三）项目立项后，若财政实际资助经费未达到申请额度，项目单位应自筹解决差额部分。</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（四）项目补助资金分两期拨付，首期拨付不超过补助资金总额的70%，通过中期评估后拨付第二期补助资金。</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（五）项目申报时间截至2026年3月20日，推荐时间截至2026年3月31日。</w:t>
      </w:r>
    </w:p>
    <w:p w:rsidR="004809EA" w:rsidRPr="004809EA" w:rsidRDefault="004809EA" w:rsidP="004809EA">
      <w:pPr>
        <w:widowControl/>
        <w:shd w:val="clear" w:color="auto" w:fill="FFFFFF"/>
        <w:spacing w:line="560" w:lineRule="exact"/>
        <w:ind w:firstLine="482"/>
        <w:outlineLvl w:val="2"/>
        <w:rPr>
          <w:rFonts w:ascii="Helvetica" w:eastAsia="宋体" w:hAnsi="Helvetica" w:cs="宋体"/>
          <w:b/>
          <w:bCs/>
          <w:color w:val="000000"/>
          <w:kern w:val="0"/>
          <w:sz w:val="30"/>
          <w:szCs w:val="30"/>
        </w:rPr>
      </w:pPr>
      <w:r w:rsidRPr="004809EA">
        <w:rPr>
          <w:rFonts w:ascii="宋体" w:eastAsia="宋体" w:hAnsi="宋体" w:cs="宋体" w:hint="eastAsia"/>
          <w:b/>
          <w:bCs/>
          <w:color w:val="000000"/>
          <w:kern w:val="0"/>
          <w:sz w:val="30"/>
          <w:szCs w:val="30"/>
        </w:rPr>
        <w:t>五、联系方式</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联系人：省海洋与渔业局科技与对外合作处 谷体华</w:t>
      </w:r>
    </w:p>
    <w:p w:rsidR="004809EA" w:rsidRP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pPr>
      <w:r w:rsidRPr="004809EA">
        <w:rPr>
          <w:rFonts w:ascii="宋体" w:eastAsia="宋体" w:hAnsi="宋体" w:cs="宋体" w:hint="eastAsia"/>
          <w:color w:val="000000"/>
          <w:kern w:val="0"/>
          <w:sz w:val="30"/>
          <w:szCs w:val="30"/>
        </w:rPr>
        <w:t>联系电话：0591-87878715</w:t>
      </w:r>
    </w:p>
    <w:p w:rsidR="004809EA" w:rsidRDefault="004809EA" w:rsidP="004809EA">
      <w:pPr>
        <w:widowControl/>
        <w:shd w:val="clear" w:color="auto" w:fill="FFFFFF"/>
        <w:spacing w:line="560" w:lineRule="exact"/>
        <w:ind w:firstLine="482"/>
        <w:rPr>
          <w:rFonts w:ascii="宋体" w:eastAsia="宋体" w:hAnsi="宋体" w:cs="宋体"/>
          <w:color w:val="000000"/>
          <w:kern w:val="0"/>
          <w:sz w:val="30"/>
          <w:szCs w:val="30"/>
        </w:rPr>
        <w:sectPr w:rsidR="004809EA" w:rsidSect="004809EA">
          <w:pgSz w:w="11906" w:h="16838"/>
          <w:pgMar w:top="1134" w:right="1418" w:bottom="1134" w:left="1418" w:header="851" w:footer="992" w:gutter="0"/>
          <w:cols w:space="425"/>
          <w:docGrid w:type="lines" w:linePitch="312"/>
        </w:sectPr>
      </w:pPr>
      <w:r w:rsidRPr="004809EA">
        <w:rPr>
          <w:rFonts w:ascii="宋体" w:eastAsia="宋体" w:hAnsi="宋体" w:cs="宋体" w:hint="eastAsia"/>
          <w:color w:val="000000"/>
          <w:kern w:val="0"/>
          <w:sz w:val="30"/>
          <w:szCs w:val="30"/>
        </w:rPr>
        <w:t>附表：2026年度福建省海洋与渔业重点研发计划项目选题表</w:t>
      </w:r>
    </w:p>
    <w:p w:rsidR="004809EA" w:rsidRDefault="004809EA" w:rsidP="004809EA">
      <w:pPr>
        <w:pStyle w:val="a4"/>
        <w:spacing w:line="59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附表</w:t>
      </w:r>
    </w:p>
    <w:p w:rsidR="004809EA" w:rsidRDefault="004809EA" w:rsidP="004809EA">
      <w:pPr>
        <w:pStyle w:val="a4"/>
        <w:spacing w:line="59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2026年度福建省海洋与渔业重点研发计划项目选题表</w:t>
      </w:r>
    </w:p>
    <w:tbl>
      <w:tblPr>
        <w:tblStyle w:val="a6"/>
        <w:tblW w:w="14724" w:type="dxa"/>
        <w:jc w:val="center"/>
        <w:tblLook w:val="04A0" w:firstRow="1" w:lastRow="0" w:firstColumn="1" w:lastColumn="0" w:noHBand="0" w:noVBand="1"/>
      </w:tblPr>
      <w:tblGrid>
        <w:gridCol w:w="581"/>
        <w:gridCol w:w="1110"/>
        <w:gridCol w:w="1080"/>
        <w:gridCol w:w="1335"/>
        <w:gridCol w:w="3212"/>
        <w:gridCol w:w="2742"/>
        <w:gridCol w:w="2524"/>
        <w:gridCol w:w="1368"/>
        <w:gridCol w:w="772"/>
      </w:tblGrid>
      <w:tr w:rsidR="004809EA" w:rsidTr="004809EA">
        <w:trPr>
          <w:jc w:val="center"/>
        </w:trPr>
        <w:tc>
          <w:tcPr>
            <w:tcW w:w="581" w:type="dxa"/>
            <w:vAlign w:val="center"/>
          </w:tcPr>
          <w:p w:rsidR="004809EA" w:rsidRDefault="004809EA" w:rsidP="00757EE8">
            <w:pPr>
              <w:snapToGrid w:val="0"/>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 w:val="21"/>
                <w:szCs w:val="21"/>
              </w:rPr>
              <w:t>序号</w:t>
            </w:r>
          </w:p>
        </w:tc>
        <w:tc>
          <w:tcPr>
            <w:tcW w:w="1110" w:type="dxa"/>
            <w:vAlign w:val="center"/>
          </w:tcPr>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color w:val="000000"/>
                <w:sz w:val="21"/>
                <w:szCs w:val="21"/>
              </w:rPr>
              <w:t>所属专项</w:t>
            </w:r>
          </w:p>
        </w:tc>
        <w:tc>
          <w:tcPr>
            <w:tcW w:w="1080" w:type="dxa"/>
            <w:vAlign w:val="center"/>
          </w:tcPr>
          <w:p w:rsidR="004809EA" w:rsidRDefault="004809EA" w:rsidP="00757EE8">
            <w:pPr>
              <w:snapToGrid w:val="0"/>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 w:val="21"/>
                <w:szCs w:val="21"/>
              </w:rPr>
              <w:t>选题方向</w:t>
            </w:r>
          </w:p>
        </w:tc>
        <w:tc>
          <w:tcPr>
            <w:tcW w:w="1335" w:type="dxa"/>
            <w:vAlign w:val="center"/>
          </w:tcPr>
          <w:p w:rsidR="004809EA" w:rsidRDefault="004809EA" w:rsidP="00757EE8">
            <w:pPr>
              <w:snapToGrid w:val="0"/>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 w:val="21"/>
                <w:szCs w:val="21"/>
              </w:rPr>
              <w:t>拟解决的</w:t>
            </w:r>
          </w:p>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color w:val="000000"/>
                <w:sz w:val="21"/>
                <w:szCs w:val="21"/>
              </w:rPr>
              <w:t>关键问题</w:t>
            </w:r>
          </w:p>
        </w:tc>
        <w:tc>
          <w:tcPr>
            <w:tcW w:w="3212" w:type="dxa"/>
            <w:vAlign w:val="center"/>
          </w:tcPr>
          <w:p w:rsidR="004809EA" w:rsidRDefault="004809EA" w:rsidP="00757EE8">
            <w:pPr>
              <w:snapToGrid w:val="0"/>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 w:val="21"/>
                <w:szCs w:val="21"/>
              </w:rPr>
              <w:t>主要研究内容</w:t>
            </w:r>
          </w:p>
        </w:tc>
        <w:tc>
          <w:tcPr>
            <w:tcW w:w="2742" w:type="dxa"/>
            <w:vAlign w:val="center"/>
          </w:tcPr>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kern w:val="2"/>
                <w:sz w:val="21"/>
                <w:szCs w:val="21"/>
              </w:rPr>
              <w:t>技术考核指标</w:t>
            </w:r>
          </w:p>
        </w:tc>
        <w:tc>
          <w:tcPr>
            <w:tcW w:w="2524" w:type="dxa"/>
            <w:vAlign w:val="center"/>
          </w:tcPr>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kern w:val="2"/>
                <w:sz w:val="21"/>
                <w:szCs w:val="21"/>
              </w:rPr>
              <w:t>产业考核指标</w:t>
            </w:r>
          </w:p>
        </w:tc>
        <w:tc>
          <w:tcPr>
            <w:tcW w:w="1368" w:type="dxa"/>
            <w:vAlign w:val="center"/>
          </w:tcPr>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kern w:val="2"/>
                <w:sz w:val="21"/>
                <w:szCs w:val="21"/>
              </w:rPr>
              <w:t>申请补助</w:t>
            </w:r>
          </w:p>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kern w:val="2"/>
                <w:sz w:val="21"/>
                <w:szCs w:val="21"/>
              </w:rPr>
              <w:t>资金上限</w:t>
            </w:r>
          </w:p>
        </w:tc>
        <w:tc>
          <w:tcPr>
            <w:tcW w:w="772" w:type="dxa"/>
            <w:vAlign w:val="center"/>
          </w:tcPr>
          <w:p w:rsidR="004809EA" w:rsidRDefault="004809EA" w:rsidP="00757EE8">
            <w:pPr>
              <w:snapToGrid w:val="0"/>
              <w:jc w:val="center"/>
              <w:rPr>
                <w:rFonts w:ascii="仿宋_GB2312" w:eastAsia="仿宋_GB2312" w:hAnsi="仿宋_GB2312" w:cs="仿宋_GB2312"/>
                <w:b/>
                <w:szCs w:val="21"/>
              </w:rPr>
            </w:pPr>
            <w:r>
              <w:rPr>
                <w:rFonts w:ascii="仿宋_GB2312" w:eastAsia="仿宋_GB2312" w:hAnsi="仿宋_GB2312" w:cs="仿宋_GB2312" w:hint="eastAsia"/>
                <w:b/>
                <w:kern w:val="2"/>
                <w:sz w:val="21"/>
                <w:szCs w:val="21"/>
              </w:rPr>
              <w:t>实施机制</w:t>
            </w:r>
          </w:p>
        </w:tc>
      </w:tr>
      <w:tr w:rsidR="004809EA" w:rsidTr="004809EA">
        <w:trPr>
          <w:trHeight w:val="6486"/>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深远海养殖与渔业装备</w:t>
            </w:r>
          </w:p>
        </w:tc>
        <w:tc>
          <w:tcPr>
            <w:tcW w:w="108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深远海适养高值鱼类开发和高效生产模式构建与示范</w:t>
            </w:r>
          </w:p>
        </w:tc>
        <w:tc>
          <w:tcPr>
            <w:tcW w:w="1335"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重点解决发展深远海养殖对高值优良品种和养殖技术的需求问题。</w:t>
            </w:r>
          </w:p>
        </w:tc>
        <w:tc>
          <w:tcPr>
            <w:tcW w:w="3212"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1.开发深远海适养高值经济鱼类筛选与评价技术。</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2.开发亲鱼种质资源保藏与生殖调控产卵技术。</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3.开发大规格苗种设施化培育模式与标准化工艺开发。</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rPr>
              <w:t>4.构建深远海陆海接力高效生产技术开发与模式</w:t>
            </w:r>
            <w:r>
              <w:rPr>
                <w:rFonts w:ascii="仿宋_GB2312" w:eastAsia="仿宋_GB2312" w:hAnsi="仿宋_GB2312" w:cs="仿宋_GB2312" w:hint="eastAsia"/>
                <w:sz w:val="21"/>
                <w:szCs w:val="21"/>
              </w:rPr>
              <w:t>。</w:t>
            </w:r>
          </w:p>
        </w:tc>
        <w:tc>
          <w:tcPr>
            <w:tcW w:w="2742"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1.开发福建省深远海适养鱼类3种，建立亲鱼生殖调控与大规格苗种规模化繁育技术体系2套。</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2.建立蓝鳍金枪鱼种质评价1项，建立蓝鳍金枪鱼受精卵安全运输与孵化技术1项，探索开发苗种培育技术。</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3.建立技术标准/规范4-5项，申请或授权发明专利2-3项。</w:t>
            </w:r>
          </w:p>
        </w:tc>
        <w:tc>
          <w:tcPr>
            <w:tcW w:w="2524"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1.保育深远海适养品种（黄条</w:t>
            </w:r>
            <w:r>
              <w:rPr>
                <w:rFonts w:ascii="微软雅黑" w:eastAsia="微软雅黑" w:hAnsi="微软雅黑" w:cs="微软雅黑" w:hint="eastAsia"/>
                <w:kern w:val="2"/>
                <w:sz w:val="21"/>
                <w:szCs w:val="21"/>
              </w:rPr>
              <w:t>鰤</w:t>
            </w:r>
            <w:r>
              <w:rPr>
                <w:rFonts w:ascii="仿宋_GB2312" w:eastAsia="仿宋_GB2312" w:hAnsi="仿宋_GB2312" w:cs="仿宋_GB2312" w:hint="eastAsia"/>
                <w:kern w:val="2"/>
                <w:sz w:val="21"/>
                <w:szCs w:val="21"/>
              </w:rPr>
              <w:t>、黄带拟</w:t>
            </w:r>
            <w:r>
              <w:rPr>
                <w:rFonts w:ascii="微软雅黑" w:eastAsia="微软雅黑" w:hAnsi="微软雅黑" w:cs="微软雅黑" w:hint="eastAsia"/>
                <w:kern w:val="2"/>
                <w:sz w:val="21"/>
                <w:szCs w:val="21"/>
              </w:rPr>
              <w:t>鰺</w:t>
            </w:r>
            <w:r>
              <w:rPr>
                <w:rFonts w:ascii="仿宋_GB2312" w:eastAsia="仿宋_GB2312" w:hAnsi="仿宋_GB2312" w:cs="仿宋_GB2312" w:hint="eastAsia"/>
                <w:kern w:val="2"/>
                <w:sz w:val="21"/>
                <w:szCs w:val="21"/>
              </w:rPr>
              <w:t>）优质亲鱼1000尾以上，建立种质保藏体系与资源库。</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2.在福建建立相关品种大规格苗种培育基地1个，培育黄条</w:t>
            </w:r>
            <w:r>
              <w:rPr>
                <w:rFonts w:ascii="微软雅黑" w:eastAsia="微软雅黑" w:hAnsi="微软雅黑" w:cs="微软雅黑" w:hint="eastAsia"/>
                <w:kern w:val="2"/>
                <w:sz w:val="21"/>
                <w:szCs w:val="21"/>
              </w:rPr>
              <w:t>鰤</w:t>
            </w:r>
            <w:r>
              <w:rPr>
                <w:rFonts w:ascii="仿宋_GB2312" w:eastAsia="仿宋_GB2312" w:hAnsi="仿宋_GB2312" w:cs="仿宋_GB2312" w:hint="eastAsia"/>
                <w:kern w:val="2"/>
                <w:sz w:val="21"/>
                <w:szCs w:val="21"/>
              </w:rPr>
              <w:t>、黄带拟</w:t>
            </w:r>
            <w:r>
              <w:rPr>
                <w:rFonts w:ascii="微软雅黑" w:eastAsia="微软雅黑" w:hAnsi="微软雅黑" w:cs="微软雅黑" w:hint="eastAsia"/>
                <w:kern w:val="2"/>
                <w:sz w:val="21"/>
                <w:szCs w:val="21"/>
              </w:rPr>
              <w:t>鰺</w:t>
            </w:r>
            <w:r>
              <w:rPr>
                <w:rFonts w:ascii="仿宋_GB2312" w:eastAsia="仿宋_GB2312" w:hAnsi="仿宋_GB2312" w:cs="仿宋_GB2312" w:hint="eastAsia"/>
                <w:kern w:val="2"/>
                <w:sz w:val="21"/>
                <w:szCs w:val="21"/>
              </w:rPr>
              <w:t>优质大规格（全长≥8cm）苗种80万尾以上，养殖成活率80%以上。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3.建立深远海养殖示范基地1个，示范养殖黄条</w:t>
            </w:r>
            <w:r>
              <w:rPr>
                <w:rFonts w:ascii="微软雅黑" w:eastAsia="微软雅黑" w:hAnsi="微软雅黑" w:cs="微软雅黑" w:hint="eastAsia"/>
                <w:kern w:val="2"/>
                <w:sz w:val="21"/>
                <w:szCs w:val="21"/>
              </w:rPr>
              <w:t>鰤</w:t>
            </w:r>
            <w:r>
              <w:rPr>
                <w:rFonts w:ascii="仿宋_GB2312" w:eastAsia="仿宋_GB2312" w:hAnsi="仿宋_GB2312" w:cs="仿宋_GB2312" w:hint="eastAsia"/>
                <w:kern w:val="2"/>
                <w:sz w:val="21"/>
                <w:szCs w:val="21"/>
              </w:rPr>
              <w:t>、黄带拟</w:t>
            </w:r>
            <w:r>
              <w:rPr>
                <w:rFonts w:ascii="微软雅黑" w:eastAsia="微软雅黑" w:hAnsi="微软雅黑" w:cs="微软雅黑" w:hint="eastAsia"/>
                <w:kern w:val="2"/>
                <w:sz w:val="21"/>
                <w:szCs w:val="21"/>
              </w:rPr>
              <w:t>鰺</w:t>
            </w:r>
            <w:r>
              <w:rPr>
                <w:rFonts w:ascii="仿宋_GB2312" w:eastAsia="仿宋_GB2312" w:hAnsi="仿宋_GB2312" w:cs="仿宋_GB2312" w:hint="eastAsia"/>
                <w:kern w:val="2"/>
                <w:sz w:val="21"/>
                <w:szCs w:val="21"/>
              </w:rPr>
              <w:t>30万尾以上，建立深远海陆海联动高效养殖生产模式1个，对照传统网箱养殖模式，养殖效益提高20%以上。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4.形成关于福建省黄条</w:t>
            </w:r>
            <w:r>
              <w:rPr>
                <w:rFonts w:ascii="微软雅黑" w:eastAsia="微软雅黑" w:hAnsi="微软雅黑" w:cs="微软雅黑" w:hint="eastAsia"/>
                <w:kern w:val="2"/>
                <w:sz w:val="21"/>
                <w:szCs w:val="21"/>
              </w:rPr>
              <w:t>鰤</w:t>
            </w:r>
            <w:r>
              <w:rPr>
                <w:rFonts w:ascii="仿宋_GB2312" w:eastAsia="仿宋_GB2312" w:hAnsi="仿宋_GB2312" w:cs="仿宋_GB2312" w:hint="eastAsia"/>
                <w:kern w:val="2"/>
                <w:sz w:val="21"/>
                <w:szCs w:val="21"/>
              </w:rPr>
              <w:t>、黄带拟</w:t>
            </w:r>
            <w:r>
              <w:rPr>
                <w:rFonts w:ascii="微软雅黑" w:eastAsia="微软雅黑" w:hAnsi="微软雅黑" w:cs="微软雅黑" w:hint="eastAsia"/>
                <w:kern w:val="2"/>
                <w:sz w:val="21"/>
                <w:szCs w:val="21"/>
              </w:rPr>
              <w:t>鰺</w:t>
            </w:r>
            <w:r>
              <w:rPr>
                <w:rFonts w:ascii="仿宋_GB2312" w:eastAsia="仿宋_GB2312" w:hAnsi="仿宋_GB2312" w:cs="仿宋_GB2312" w:hint="eastAsia"/>
                <w:kern w:val="2"/>
                <w:sz w:val="21"/>
                <w:szCs w:val="21"/>
              </w:rPr>
              <w:t>、蓝鳍金枪鱼养殖产业高质量发展报告。</w:t>
            </w:r>
          </w:p>
        </w:tc>
        <w:tc>
          <w:tcPr>
            <w:tcW w:w="1368"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800万元</w:t>
            </w:r>
          </w:p>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bl>
    <w:p w:rsidR="004809EA" w:rsidRDefault="004809EA">
      <w:r>
        <w:br w:type="page"/>
      </w:r>
    </w:p>
    <w:tbl>
      <w:tblPr>
        <w:tblStyle w:val="a6"/>
        <w:tblW w:w="14724" w:type="dxa"/>
        <w:jc w:val="center"/>
        <w:tblLook w:val="04A0" w:firstRow="1" w:lastRow="0" w:firstColumn="1" w:lastColumn="0" w:noHBand="0" w:noVBand="1"/>
      </w:tblPr>
      <w:tblGrid>
        <w:gridCol w:w="581"/>
        <w:gridCol w:w="1110"/>
        <w:gridCol w:w="1080"/>
        <w:gridCol w:w="1335"/>
        <w:gridCol w:w="2835"/>
        <w:gridCol w:w="3296"/>
        <w:gridCol w:w="2347"/>
        <w:gridCol w:w="1368"/>
        <w:gridCol w:w="772"/>
      </w:tblGrid>
      <w:tr w:rsidR="004809EA" w:rsidTr="004809EA">
        <w:trPr>
          <w:trHeight w:val="4520"/>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2</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p>
        </w:tc>
        <w:tc>
          <w:tcPr>
            <w:tcW w:w="1080"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深远海潜浮式网箱研制与示范应用</w:t>
            </w:r>
          </w:p>
        </w:tc>
        <w:tc>
          <w:tcPr>
            <w:tcW w:w="13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重点解决经济实用型深远海重力式网箱设施及养殖鱼类双重安全的问题。</w:t>
            </w:r>
          </w:p>
        </w:tc>
        <w:tc>
          <w:tcPr>
            <w:tcW w:w="28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1.研制具备台风主动性避险的经济实用型深远海潜浮式网箱，开展网箱一体化钢制框架结构、升降控制及网格式系泊设计研究，评估恶劣海况环境下网箱系统结构及锚泊安全性能。</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2.研究网箱平衡下潜与上浮控制技术并进行试验验证。</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3.确定潜浮式网箱系统各部件设计参数及安全连接工艺。</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4.试制实体网箱并进行海区使用验证。</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5.在深远海养殖基地进行鱼类规模化养殖应用示范。</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1.研发网箱潜浮式控制方案1套，明确潜浮式网箱各组成部件设计参数，形成潜浮网箱工程设计图1份，并符合相关设计规范要求。</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2.建立潜浮式网箱力学计算模型1套。</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3.创制深远海潜浮式网箱实体1套（单网箱养殖水体≥4500 m</w:t>
            </w:r>
            <w:r>
              <w:rPr>
                <w:rFonts w:ascii="仿宋_GB2312" w:eastAsia="仿宋_GB2312" w:hAnsi="仿宋_GB2312" w:cs="仿宋_GB2312" w:hint="eastAsia"/>
                <w:sz w:val="21"/>
                <w:szCs w:val="21"/>
                <w:vertAlign w:val="superscript"/>
              </w:rPr>
              <w:t>3</w:t>
            </w:r>
            <w:r>
              <w:rPr>
                <w:rFonts w:ascii="仿宋_GB2312" w:eastAsia="仿宋_GB2312" w:hAnsi="仿宋_GB2312" w:cs="仿宋_GB2312" w:hint="eastAsia"/>
                <w:sz w:val="21"/>
                <w:szCs w:val="21"/>
              </w:rPr>
              <w:t>），具备安全警示、远程监控、系泊缓冲等功能。</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4.潜浮式网箱可抵御17级台风、浪高9 m，海域水深≥20 m。</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5.网箱下潜深度≥6 m，网箱下潜到预定水深时间和上浮至水面时间均小于15分钟。</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6.申请或授权发明专利≥2 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1.构建深远海潜浮式网箱养殖方式1种，建立养殖示范点1个。</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2.养殖鱼类示范数量≥30000尾，受强台风影响期间，鱼类存活率≥80%。</w:t>
            </w:r>
          </w:p>
        </w:tc>
        <w:tc>
          <w:tcPr>
            <w:tcW w:w="1368"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bCs/>
                <w:color w:val="000000"/>
                <w:kern w:val="2"/>
                <w:sz w:val="21"/>
                <w:szCs w:val="21"/>
                <w:lang w:val="en"/>
              </w:rPr>
              <w:t>5</w:t>
            </w:r>
            <w:r>
              <w:rPr>
                <w:rFonts w:ascii="仿宋_GB2312" w:eastAsia="仿宋_GB2312" w:hAnsi="仿宋_GB2312" w:cs="仿宋_GB2312" w:hint="eastAsia"/>
                <w:bCs/>
                <w:color w:val="000000"/>
                <w:kern w:val="2"/>
                <w:sz w:val="21"/>
                <w:szCs w:val="21"/>
              </w:rPr>
              <w:t>00万元</w:t>
            </w:r>
          </w:p>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4809EA" w:rsidTr="004809EA">
        <w:trPr>
          <w:trHeight w:val="3394"/>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3</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深远海养殖与渔业装备</w:t>
            </w:r>
          </w:p>
        </w:tc>
        <w:tc>
          <w:tcPr>
            <w:tcW w:w="1080"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深远海养殖网箱网衣附着物水下清洗装备研发</w:t>
            </w:r>
          </w:p>
        </w:tc>
        <w:tc>
          <w:tcPr>
            <w:tcW w:w="13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重点解决大型网箱养殖污损生物多、水下清洁难、专业化装备缺乏的问题。</w:t>
            </w:r>
          </w:p>
        </w:tc>
        <w:tc>
          <w:tcPr>
            <w:tcW w:w="28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1.水下网衣附着物高效清除关键部件优化设计。</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2.多体清洗转盘关键技术研发及可靠性测试。</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3.深远海网箱水下网衣清洗装备系统集成应用。</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1.完成深远海重力式养殖网箱水下网衣清洗装备设计图纸1套，技术研究报告1份。</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2.突破水下网衣贴附清洗、高压旋转密封等关键技术2-3项。</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3.研制具备卡网自动脱落和防缠绕功能的网衣清洗装备，每台清洗盘数量≥3。</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4.清洗装备水下重量≤5 kg，网衣清洁率≥85%，工作压力≥15 MPa，清洗速率≥300</w:t>
            </w:r>
            <w:r>
              <w:rPr>
                <w:rFonts w:ascii="Batang" w:eastAsia="Batang" w:hAnsi="Batang" w:cs="Batang" w:hint="eastAsia"/>
                <w:sz w:val="21"/>
                <w:szCs w:val="21"/>
              </w:rPr>
              <w:t>㎡</w:t>
            </w:r>
            <w:r>
              <w:rPr>
                <w:rFonts w:ascii="仿宋_GB2312" w:eastAsia="仿宋_GB2312" w:hAnsi="仿宋_GB2312" w:cs="仿宋_GB2312" w:hint="eastAsia"/>
                <w:sz w:val="21"/>
                <w:szCs w:val="21"/>
              </w:rPr>
              <w:t>/h。</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5.申请或授权发明专利≥2件。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1.应用网衣清洗装备≥3台，装备国产化率达到100%。</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2.清洗装备在福建网箱养殖基地应用，累计清洗网衣10000 </w:t>
            </w:r>
            <w:r>
              <w:rPr>
                <w:rFonts w:ascii="Batang" w:eastAsia="Batang" w:hAnsi="Batang" w:cs="Batang" w:hint="eastAsia"/>
                <w:sz w:val="21"/>
                <w:szCs w:val="21"/>
              </w:rPr>
              <w:t>㎡</w:t>
            </w:r>
            <w:r>
              <w:rPr>
                <w:rFonts w:ascii="仿宋_GB2312" w:eastAsia="仿宋_GB2312" w:hAnsi="仿宋_GB2312" w:cs="仿宋_GB2312" w:hint="eastAsia"/>
                <w:sz w:val="21"/>
                <w:szCs w:val="21"/>
              </w:rPr>
              <w:t>以上，节省换网成本50%。</w:t>
            </w:r>
          </w:p>
          <w:p w:rsidR="004809EA" w:rsidRDefault="004809EA" w:rsidP="00757EE8">
            <w:pPr>
              <w:pStyle w:val="a4"/>
              <w:spacing w:line="240" w:lineRule="exact"/>
              <w:jc w:val="left"/>
              <w:rPr>
                <w:rFonts w:ascii="仿宋_GB2312" w:eastAsia="仿宋_GB2312" w:hAnsi="仿宋_GB2312" w:cs="仿宋_GB2312"/>
                <w:sz w:val="21"/>
                <w:szCs w:val="21"/>
              </w:rPr>
            </w:pPr>
          </w:p>
        </w:tc>
        <w:tc>
          <w:tcPr>
            <w:tcW w:w="1368"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250万元</w:t>
            </w:r>
          </w:p>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bl>
    <w:p w:rsidR="004809EA" w:rsidRDefault="004809EA">
      <w:r>
        <w:br w:type="page"/>
      </w:r>
    </w:p>
    <w:tbl>
      <w:tblPr>
        <w:tblStyle w:val="a6"/>
        <w:tblW w:w="14724" w:type="dxa"/>
        <w:jc w:val="center"/>
        <w:tblLook w:val="04A0" w:firstRow="1" w:lastRow="0" w:firstColumn="1" w:lastColumn="0" w:noHBand="0" w:noVBand="1"/>
      </w:tblPr>
      <w:tblGrid>
        <w:gridCol w:w="581"/>
        <w:gridCol w:w="1110"/>
        <w:gridCol w:w="1080"/>
        <w:gridCol w:w="1335"/>
        <w:gridCol w:w="2835"/>
        <w:gridCol w:w="3296"/>
        <w:gridCol w:w="2347"/>
        <w:gridCol w:w="1368"/>
        <w:gridCol w:w="772"/>
      </w:tblGrid>
      <w:tr w:rsidR="004809EA" w:rsidTr="00A27FF7">
        <w:trPr>
          <w:trHeight w:val="3528"/>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4</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p>
        </w:tc>
        <w:tc>
          <w:tcPr>
            <w:tcW w:w="1080"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福建牡蛎养殖作业机械化一体式平台研发与应用</w:t>
            </w:r>
          </w:p>
        </w:tc>
        <w:tc>
          <w:tcPr>
            <w:tcW w:w="13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重点解决牡蛎养殖生产机械化装备缺乏、生产效率低下等产业突出问题。</w:t>
            </w:r>
          </w:p>
        </w:tc>
        <w:tc>
          <w:tcPr>
            <w:tcW w:w="28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1.针对福建牡蛎平挂养殖模式，开发集布苗、采收、分离、清洗、打包功能于一体的机械化作业平台，建立低损伤、高效率的现代牡蛎采收工艺体系。</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2.研制适用于延绳吊笼牡蛎的连续式清洗、打磨与塑形设备。</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3.确立延绳吊笼及平挂养殖牡蛎的宜机化参数与标准化生产管理规程，形成“养殖模式—装备—技术”协同优化的整体解决方案。</w:t>
            </w:r>
          </w:p>
          <w:p w:rsidR="004809EA" w:rsidRDefault="004809EA" w:rsidP="00757EE8">
            <w:pPr>
              <w:spacing w:line="240" w:lineRule="exact"/>
              <w:jc w:val="left"/>
              <w:rPr>
                <w:rFonts w:ascii="仿宋_GB2312" w:eastAsia="仿宋_GB2312" w:hAnsi="仿宋_GB2312" w:cs="仿宋_GB2312"/>
                <w:bCs/>
                <w:color w:val="000000"/>
                <w:szCs w:val="21"/>
              </w:rPr>
            </w:pP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1.开发平挂养殖牡蛎一体化作业平台1台套，牡蛎壳体完整率高于90%，单机操作人数2-3人，采收能力5-6吨/时，减少劳力10人/天。</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2.研制笼养牡蛎清洗打磨设备1台套，单机操作人数1人，清洗效率2000笼/天，生产效率较人工模式提高300%。</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3.制定牡蛎延绳吊笼养殖及平挂养殖宜机化参数和生产管理规程各1套，申请或授权发明专利2件。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1.建立牡蛎机械化采收专用设备应用示范点1个，示范面积2000亩。</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2.建立笼养牡蛎清洗打磨设备应用示范点1个，示范面积1000亩。</w:t>
            </w:r>
          </w:p>
          <w:p w:rsidR="004809EA" w:rsidRDefault="004809EA" w:rsidP="00757EE8">
            <w:pPr>
              <w:pStyle w:val="a4"/>
              <w:spacing w:line="240" w:lineRule="exact"/>
              <w:jc w:val="left"/>
              <w:rPr>
                <w:rFonts w:ascii="仿宋_GB2312" w:eastAsia="仿宋_GB2312" w:hAnsi="仿宋_GB2312" w:cs="仿宋_GB2312"/>
                <w:sz w:val="21"/>
                <w:szCs w:val="21"/>
              </w:rPr>
            </w:pPr>
          </w:p>
        </w:tc>
        <w:tc>
          <w:tcPr>
            <w:tcW w:w="1368"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600万元</w:t>
            </w:r>
          </w:p>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4809EA" w:rsidTr="004809EA">
        <w:trPr>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5</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深远海养殖与渔业装备</w:t>
            </w:r>
          </w:p>
        </w:tc>
        <w:tc>
          <w:tcPr>
            <w:tcW w:w="1080"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福建海带采收与初加工机械化装备创制与应用</w:t>
            </w:r>
          </w:p>
        </w:tc>
        <w:tc>
          <w:tcPr>
            <w:tcW w:w="13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重点解决海带养殖生产机械化装备缺乏、生产效率低下等产业突出问题。</w:t>
            </w:r>
          </w:p>
        </w:tc>
        <w:tc>
          <w:tcPr>
            <w:tcW w:w="28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1.创建适于机械化作业的现代海带养殖模式与设施布局，为高效生产提供基础支撑。</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2.开发集牵引、分离、转运于一体的高效采收平台。</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3.集成海带前处理工艺，研制融合牵引、托举、切割、分散等功能的海带漂烫前段处理装备，实现采收与预加工一体化连续作业。</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4.开发高品质淡干海带自动化加工工艺与装备。</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1.构建适宜福建地区机械化采收的海带养殖模式，宜机化养殖筏架海带亩产不低于传统养殖模式的95%。</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2.开发适用于产业化应用的海带综合作业平台1套，满足在养殖区日常管理、采收作业机动性需求；研制海带连续高效采收平台与装备2套，海带采收效率≥8 t/h，单机操作人数2～3人，宜机化筏架采收机械化率≥90%。</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3.创制漂烫前海带牵引切割系统装备1套，切割效率12～15</w:t>
            </w:r>
            <w:r>
              <w:rPr>
                <w:rFonts w:ascii="仿宋_GB2312" w:eastAsia="仿宋_GB2312" w:hAnsi="仿宋_GB2312" w:cs="仿宋_GB2312"/>
                <w:sz w:val="21"/>
                <w:szCs w:val="21"/>
                <w:lang w:val="en"/>
              </w:rPr>
              <w:t xml:space="preserve"> m</w:t>
            </w:r>
            <w:r>
              <w:rPr>
                <w:rFonts w:ascii="仿宋_GB2312" w:eastAsia="仿宋_GB2312" w:hAnsi="仿宋_GB2312" w:cs="仿宋_GB2312" w:hint="eastAsia"/>
                <w:sz w:val="21"/>
                <w:szCs w:val="21"/>
              </w:rPr>
              <w:t>/</w:t>
            </w:r>
            <w:r>
              <w:rPr>
                <w:rFonts w:ascii="仿宋_GB2312" w:eastAsia="仿宋_GB2312" w:hAnsi="仿宋_GB2312" w:cs="仿宋_GB2312"/>
                <w:sz w:val="21"/>
                <w:szCs w:val="21"/>
                <w:lang w:val="en"/>
              </w:rPr>
              <w:t>min</w:t>
            </w:r>
            <w:r>
              <w:rPr>
                <w:rFonts w:ascii="仿宋_GB2312" w:eastAsia="仿宋_GB2312" w:hAnsi="仿宋_GB2312" w:cs="仿宋_GB2312" w:hint="eastAsia"/>
                <w:sz w:val="21"/>
                <w:szCs w:val="21"/>
              </w:rPr>
              <w:t>，节约人工6人；海带均匀释放装置1套，海带分散破损率≤5%；高品质淡干海带自动化加工成套装备1套，机械化率≥70%，比挂晒干燥速度提高30%。</w:t>
            </w:r>
          </w:p>
          <w:p w:rsidR="004809EA" w:rsidRDefault="004809EA" w:rsidP="00757EE8">
            <w:pPr>
              <w:pStyle w:val="a4"/>
              <w:spacing w:line="240" w:lineRule="exact"/>
              <w:jc w:val="left"/>
              <w:rPr>
                <w:rFonts w:ascii="仿宋_GB2312" w:eastAsia="仿宋_GB2312" w:hAnsi="仿宋_GB2312" w:cs="仿宋_GB2312"/>
                <w:sz w:val="21"/>
                <w:szCs w:val="21"/>
                <w:lang w:val="en"/>
              </w:rPr>
            </w:pPr>
            <w:r>
              <w:rPr>
                <w:rFonts w:ascii="仿宋_GB2312" w:eastAsia="仿宋_GB2312" w:hAnsi="仿宋_GB2312" w:cs="仿宋_GB2312"/>
                <w:sz w:val="21"/>
                <w:szCs w:val="21"/>
                <w:lang w:val="en"/>
              </w:rPr>
              <w:t>4.</w:t>
            </w:r>
            <w:r>
              <w:rPr>
                <w:rFonts w:ascii="仿宋_GB2312" w:eastAsia="仿宋_GB2312" w:hAnsi="仿宋_GB2312" w:cs="仿宋_GB2312" w:hint="eastAsia"/>
                <w:sz w:val="21"/>
                <w:szCs w:val="21"/>
              </w:rPr>
              <w:t>制定标准化海带养殖生产管理规程1项，申请或授权发明专利2件。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建立海带机械化采收专用设备示范点1个，示范宜机化海带双绠绳平行养殖模式50亩以上（绠绳≥100条）。</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建立高品质淡干海带自动化加工示范点1个。</w:t>
            </w:r>
          </w:p>
          <w:p w:rsidR="004809EA" w:rsidRDefault="004809EA" w:rsidP="00757EE8">
            <w:pPr>
              <w:pStyle w:val="a4"/>
              <w:spacing w:line="240" w:lineRule="exact"/>
              <w:jc w:val="left"/>
              <w:rPr>
                <w:rFonts w:ascii="仿宋_GB2312" w:eastAsia="仿宋_GB2312" w:hAnsi="仿宋_GB2312" w:cs="仿宋_GB2312"/>
                <w:sz w:val="21"/>
                <w:szCs w:val="21"/>
              </w:rPr>
            </w:pPr>
          </w:p>
        </w:tc>
        <w:tc>
          <w:tcPr>
            <w:tcW w:w="1368" w:type="dxa"/>
            <w:vAlign w:val="center"/>
          </w:tcPr>
          <w:p w:rsidR="004809EA" w:rsidRDefault="004809EA" w:rsidP="00757EE8">
            <w:pPr>
              <w:pStyle w:val="a4"/>
              <w:spacing w:line="240" w:lineRule="exact"/>
              <w:jc w:val="center"/>
              <w:rPr>
                <w:rFonts w:ascii="仿宋_GB2312" w:eastAsia="仿宋_GB2312" w:hAnsi="仿宋_GB2312" w:cs="仿宋_GB2312"/>
                <w:bCs/>
                <w:color w:val="000000"/>
                <w:sz w:val="21"/>
                <w:szCs w:val="21"/>
              </w:rPr>
            </w:pPr>
            <w:r>
              <w:rPr>
                <w:rFonts w:ascii="仿宋_GB2312" w:eastAsia="仿宋_GB2312" w:hAnsi="仿宋_GB2312" w:cs="仿宋_GB2312" w:hint="eastAsia"/>
                <w:bCs/>
                <w:color w:val="000000"/>
                <w:kern w:val="2"/>
                <w:sz w:val="21"/>
                <w:szCs w:val="21"/>
              </w:rPr>
              <w:t>800万元</w:t>
            </w:r>
          </w:p>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4809EA" w:rsidTr="004809EA">
        <w:trPr>
          <w:trHeight w:val="4379"/>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6</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大黄鱼全产业链科技创新</w:t>
            </w:r>
          </w:p>
        </w:tc>
        <w:tc>
          <w:tcPr>
            <w:tcW w:w="1080"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大黄鱼高饲料效率良种选育与配套养殖关键技术研究</w:t>
            </w:r>
          </w:p>
        </w:tc>
        <w:tc>
          <w:tcPr>
            <w:tcW w:w="13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sz w:val="21"/>
                <w:szCs w:val="21"/>
              </w:rPr>
              <w:t>重点解决当前大黄鱼养殖中产业饲料效率低、资源消耗高、良种支撑不足问题。</w:t>
            </w:r>
          </w:p>
        </w:tc>
        <w:tc>
          <w:tcPr>
            <w:tcW w:w="28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1.开发大黄鱼饲料效率性状精细表征技术与工具。</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2.选育高饲料转化率的大黄鱼新品系。</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3.开展大黄鱼精准营养需求研究，开发高效配合饲料。</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4.开发基于摄食行为的大黄鱼养殖智能化投饵技术和智能化投饵系统。</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建立智能化、标准化的大黄鱼自动采食与生长监测系统1套，构建大黄鱼饲料效率性状精准测评系统1套，饲料颗粒识别准确率超过95%。</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培育高饲料转化率的大黄鱼新品系1-2个，配合饲料效率提升10%以上。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3.</w:t>
            </w:r>
            <w:r>
              <w:rPr>
                <w:rFonts w:ascii="仿宋_GB2312" w:eastAsia="仿宋_GB2312" w:hAnsi="仿宋_GB2312" w:cs="仿宋_GB2312" w:hint="eastAsia"/>
                <w:sz w:val="21"/>
                <w:szCs w:val="21"/>
              </w:rPr>
              <w:t>形成基于精准营养需求的高效大黄鱼饲料配方2-3个，饲料系数低于1.6。</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4.研制智能化大黄鱼投饵设备1套并在网箱养殖中应用，最大投饲速度不低于200千克/小时，饲料投饵利用率提升10%以上。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5.</w:t>
            </w:r>
            <w:r>
              <w:rPr>
                <w:rFonts w:ascii="仿宋_GB2312" w:eastAsia="仿宋_GB2312" w:hAnsi="仿宋_GB2312" w:cs="仿宋_GB2312" w:hint="eastAsia"/>
                <w:sz w:val="21"/>
                <w:szCs w:val="21"/>
              </w:rPr>
              <w:t>申请或授权国家发明专利3件。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培育高饲料转化率新品系亲本不少于1000尾，繁育苗种500万尾以上。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建立养殖示范点2个，新品系在同等养殖条件下增重率提升10%以上。</w:t>
            </w:r>
          </w:p>
          <w:p w:rsidR="004809EA" w:rsidRDefault="004809EA" w:rsidP="00757EE8">
            <w:pPr>
              <w:pStyle w:val="a4"/>
              <w:spacing w:line="240" w:lineRule="exact"/>
              <w:jc w:val="left"/>
              <w:rPr>
                <w:rFonts w:ascii="仿宋_GB2312" w:eastAsia="仿宋_GB2312" w:hAnsi="仿宋_GB2312" w:cs="仿宋_GB2312"/>
                <w:sz w:val="21"/>
                <w:szCs w:val="21"/>
              </w:rPr>
            </w:pPr>
          </w:p>
        </w:tc>
        <w:tc>
          <w:tcPr>
            <w:tcW w:w="1368"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bCs/>
                <w:color w:val="000000"/>
                <w:kern w:val="2"/>
                <w:sz w:val="21"/>
                <w:szCs w:val="21"/>
                <w:lang w:val="en"/>
              </w:rPr>
              <w:t>5</w:t>
            </w:r>
            <w:r>
              <w:rPr>
                <w:rFonts w:ascii="仿宋_GB2312" w:eastAsia="仿宋_GB2312" w:hAnsi="仿宋_GB2312" w:cs="仿宋_GB2312" w:hint="eastAsia"/>
                <w:bCs/>
                <w:color w:val="000000"/>
                <w:kern w:val="2"/>
                <w:sz w:val="21"/>
                <w:szCs w:val="21"/>
              </w:rPr>
              <w:t>00万元</w:t>
            </w:r>
          </w:p>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4809EA" w:rsidTr="004809EA">
        <w:trPr>
          <w:trHeight w:val="3488"/>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7</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大黄鱼全产业链科技创新</w:t>
            </w:r>
          </w:p>
        </w:tc>
        <w:tc>
          <w:tcPr>
            <w:tcW w:w="1080"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大黄鱼中乙氧基喹啉残留风险减控关键技术研究与应用</w:t>
            </w:r>
          </w:p>
        </w:tc>
        <w:tc>
          <w:tcPr>
            <w:tcW w:w="13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color w:val="000000"/>
                <w:sz w:val="21"/>
                <w:szCs w:val="21"/>
              </w:rPr>
              <w:t>重点解决因大黄鱼中</w:t>
            </w:r>
            <w:r>
              <w:rPr>
                <w:rFonts w:ascii="仿宋_GB2312" w:eastAsia="仿宋_GB2312" w:hAnsi="仿宋_GB2312" w:cs="仿宋_GB2312" w:hint="eastAsia"/>
                <w:bCs/>
                <w:color w:val="000000"/>
                <w:sz w:val="21"/>
                <w:szCs w:val="21"/>
              </w:rPr>
              <w:t>乙氧基喹啉（EQ）</w:t>
            </w:r>
            <w:r>
              <w:rPr>
                <w:rFonts w:ascii="仿宋_GB2312" w:eastAsia="仿宋_GB2312" w:hAnsi="仿宋_GB2312" w:cs="仿宋_GB2312" w:hint="eastAsia"/>
                <w:color w:val="000000"/>
                <w:sz w:val="21"/>
                <w:szCs w:val="21"/>
              </w:rPr>
              <w:t>精准监管技术缺失、源头控制方案有限，出口面临</w:t>
            </w:r>
            <w:r>
              <w:rPr>
                <w:rFonts w:ascii="仿宋_GB2312" w:eastAsia="仿宋_GB2312" w:hAnsi="仿宋_GB2312" w:cs="仿宋_GB2312" w:hint="eastAsia"/>
                <w:bCs/>
                <w:color w:val="000000"/>
                <w:sz w:val="21"/>
                <w:szCs w:val="21"/>
              </w:rPr>
              <w:t>EQ超标风险</w:t>
            </w:r>
            <w:r>
              <w:rPr>
                <w:rFonts w:ascii="仿宋_GB2312" w:eastAsia="仿宋_GB2312" w:hAnsi="仿宋_GB2312" w:cs="仿宋_GB2312" w:hint="eastAsia"/>
                <w:color w:val="000000"/>
                <w:sz w:val="21"/>
                <w:szCs w:val="21"/>
              </w:rPr>
              <w:t>问题。</w:t>
            </w:r>
          </w:p>
        </w:tc>
        <w:tc>
          <w:tcPr>
            <w:tcW w:w="2835" w:type="dxa"/>
            <w:vAlign w:val="center"/>
          </w:tcPr>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1.开展大黄鱼中乙氧基喹啉及其代谢物残留的“实验室确证、现场快检”一体化监测技术研发与应用，识别全省大黄鱼乙氧基喹啉残留风险的全域表征与风险热区。</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2.解析大黄鱼中乙氧基喹啉代谢转化规律。</w:t>
            </w:r>
          </w:p>
          <w:p w:rsidR="004809EA" w:rsidRDefault="004809EA" w:rsidP="00757EE8">
            <w:pPr>
              <w:spacing w:line="240" w:lineRule="exact"/>
              <w:jc w:val="left"/>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3.开发大黄鱼配合饲料乙氧基喹啉绿色替代方案。</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1.建立适用于大黄鱼饲料/饲料原料、养殖生物体、水体等多介质乙氧基喹啉及其代谢物的分析方法，开发现场快速检测技术、产品。</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2.提出大黄鱼配合饲料中乙氧基喹啉限量建议。</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3.形成大黄鱼饲料抗氧化剂绿色替代技术方案，研制新型大黄鱼配合饲料2种以上。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4.制定相关标准或规范2项（其中团标1项），申报或授权国家发明专利4件。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1.快检产品推广示范1000套（个）以上。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2.为10家以上养殖企业或饲料生产企业提供绿色替代抗氧化技术和监管技术服务。</w:t>
            </w:r>
          </w:p>
        </w:tc>
        <w:tc>
          <w:tcPr>
            <w:tcW w:w="1368" w:type="dxa"/>
            <w:vAlign w:val="center"/>
          </w:tcPr>
          <w:p w:rsidR="004809EA" w:rsidRDefault="004809EA" w:rsidP="00757EE8">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kern w:val="2"/>
                <w:sz w:val="21"/>
                <w:szCs w:val="21"/>
              </w:rPr>
              <w:t>项目概算800万元左右，其中，参与项目实施的企业需配套资金（与其获得补助资金量的比例不低于1：1）</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科企联合，由公益性单位牵头申报</w:t>
            </w:r>
          </w:p>
        </w:tc>
      </w:tr>
    </w:tbl>
    <w:p w:rsidR="00A27FF7" w:rsidRDefault="00A27FF7" w:rsidP="00757EE8">
      <w:pPr>
        <w:pStyle w:val="a4"/>
        <w:spacing w:line="240" w:lineRule="exact"/>
        <w:jc w:val="center"/>
        <w:rPr>
          <w:rFonts w:ascii="仿宋_GB2312" w:eastAsia="仿宋_GB2312" w:hAnsi="仿宋_GB2312" w:cs="仿宋_GB2312"/>
          <w:sz w:val="21"/>
          <w:szCs w:val="21"/>
        </w:rPr>
        <w:sectPr w:rsidR="00A27FF7" w:rsidSect="004809EA">
          <w:pgSz w:w="16838" w:h="11906" w:orient="landscape"/>
          <w:pgMar w:top="1418" w:right="1134" w:bottom="1418" w:left="1134" w:header="851" w:footer="992" w:gutter="0"/>
          <w:cols w:space="425"/>
          <w:docGrid w:type="lines" w:linePitch="312"/>
        </w:sectPr>
      </w:pPr>
    </w:p>
    <w:tbl>
      <w:tblPr>
        <w:tblStyle w:val="a6"/>
        <w:tblW w:w="14724" w:type="dxa"/>
        <w:jc w:val="center"/>
        <w:tblLook w:val="04A0" w:firstRow="1" w:lastRow="0" w:firstColumn="1" w:lastColumn="0" w:noHBand="0" w:noVBand="1"/>
      </w:tblPr>
      <w:tblGrid>
        <w:gridCol w:w="581"/>
        <w:gridCol w:w="1110"/>
        <w:gridCol w:w="1080"/>
        <w:gridCol w:w="1335"/>
        <w:gridCol w:w="2835"/>
        <w:gridCol w:w="3296"/>
        <w:gridCol w:w="2347"/>
        <w:gridCol w:w="1368"/>
        <w:gridCol w:w="772"/>
      </w:tblGrid>
      <w:tr w:rsidR="004809EA" w:rsidTr="004809EA">
        <w:trPr>
          <w:trHeight w:val="4662"/>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8</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鲍鱼全产业链科技创新</w:t>
            </w:r>
          </w:p>
        </w:tc>
        <w:tc>
          <w:tcPr>
            <w:tcW w:w="1080"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rPr>
              <w:t>海区坐底式沉箱鲍鱼养殖技术与装备研究及应用</w:t>
            </w:r>
          </w:p>
        </w:tc>
        <w:tc>
          <w:tcPr>
            <w:tcW w:w="1335" w:type="dxa"/>
            <w:vAlign w:val="center"/>
          </w:tcPr>
          <w:p w:rsidR="004809EA" w:rsidRPr="004809EA" w:rsidRDefault="004809EA" w:rsidP="004809EA">
            <w:pPr>
              <w:spacing w:line="240" w:lineRule="exact"/>
              <w:jc w:val="left"/>
              <w:rPr>
                <w:rFonts w:ascii="仿宋_GB2312" w:eastAsia="仿宋_GB2312" w:hAnsi="仿宋_GB2312" w:cs="仿宋_GB2312"/>
                <w:szCs w:val="21"/>
              </w:rPr>
            </w:pPr>
            <w:r>
              <w:rPr>
                <w:rFonts w:ascii="仿宋_GB2312" w:eastAsia="仿宋_GB2312" w:hAnsi="仿宋_GB2312" w:cs="仿宋_GB2312" w:hint="eastAsia"/>
                <w:color w:val="000000"/>
                <w:sz w:val="21"/>
                <w:szCs w:val="21"/>
              </w:rPr>
              <w:t>重点解决鲍鱼度夏难题，实现福建海区鲍鱼全年原地接力高效养殖，降低鲍鱼养殖成本。</w:t>
            </w:r>
          </w:p>
        </w:tc>
        <w:tc>
          <w:tcPr>
            <w:tcW w:w="2835" w:type="dxa"/>
            <w:vAlign w:val="center"/>
          </w:tcPr>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1.开展鲍鱼沉箱养殖与保种关键技术研究，包括保种用坐底式沉箱开发、沉箱海中位姿参数优化、沉箱适宜养殖密度优化等。</w:t>
            </w:r>
          </w:p>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2.研发沉箱养鲍多模态感知与智能作业装备群，验证装备群与养殖场景的适配性和可靠性。</w:t>
            </w:r>
          </w:p>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3.开展智能养鲍技术应用示范研究，包括沉箱分布、自供电集中管控，以及实验验证与优化等。</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1.开发满足不同海况、不同品种鲍鱼养殖与保种的新型坐底式沉箱不少于3种。</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2.开发鲍鱼沉箱养殖的多模态感知与智能作业装备群，其中，水温0-50 °C，分辨率≤0.1 °C；水流0-6 m/s，分辨率≤0.1 m/s；避障距离≥10 cm；自动吊运重量≥250 kg；自动冲洗水压≥0.3 MPa；自动连续投饵时间≥20 min。</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3.与同海域海面吊笼养殖相比，沉箱内鲍度夏成活率提高15%；与陆基工厂化保种相比，沉箱养鲍保种率（成活率）提高20%。</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4.制定鲍鱼坐底式沉箱养殖及保种相关技术规程1套，申请或授权专利5件。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1.建设坐底式沉箱≥100套，进行规模化养殖示范。</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2.实现鲍鱼沉箱养殖信息的智能化集中管控，覆盖范围≥10000 m</w:t>
            </w:r>
            <w:r>
              <w:rPr>
                <w:rFonts w:ascii="仿宋_GB2312" w:eastAsia="仿宋_GB2312" w:hAnsi="仿宋_GB2312" w:cs="仿宋_GB2312" w:hint="eastAsia"/>
                <w:sz w:val="21"/>
                <w:szCs w:val="21"/>
                <w:vertAlign w:val="superscript"/>
              </w:rPr>
              <w:t>2</w:t>
            </w:r>
            <w:r>
              <w:rPr>
                <w:rFonts w:ascii="仿宋_GB2312" w:eastAsia="仿宋_GB2312" w:hAnsi="仿宋_GB2312" w:cs="仿宋_GB2312" w:hint="eastAsia"/>
                <w:sz w:val="21"/>
                <w:szCs w:val="21"/>
              </w:rPr>
              <w:t>、坐底式沉箱≥100套，与同海域海面吊笼养殖相比，人工成本降低25%。</w:t>
            </w:r>
          </w:p>
        </w:tc>
        <w:tc>
          <w:tcPr>
            <w:tcW w:w="1368"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800万元</w:t>
            </w:r>
          </w:p>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A27FF7" w:rsidTr="004809EA">
        <w:trPr>
          <w:trHeight w:val="4662"/>
          <w:jc w:val="center"/>
        </w:trPr>
        <w:tc>
          <w:tcPr>
            <w:tcW w:w="581" w:type="dxa"/>
            <w:vAlign w:val="center"/>
          </w:tcPr>
          <w:p w:rsidR="00A27FF7" w:rsidRDefault="00A27FF7" w:rsidP="00A27FF7">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9</w:t>
            </w:r>
          </w:p>
        </w:tc>
        <w:tc>
          <w:tcPr>
            <w:tcW w:w="1110" w:type="dxa"/>
            <w:vAlign w:val="center"/>
          </w:tcPr>
          <w:p w:rsidR="00A27FF7" w:rsidRDefault="00A27FF7" w:rsidP="00A27FF7">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鲍鱼全产业链科技创新</w:t>
            </w:r>
          </w:p>
        </w:tc>
        <w:tc>
          <w:tcPr>
            <w:tcW w:w="1080" w:type="dxa"/>
            <w:vAlign w:val="center"/>
          </w:tcPr>
          <w:p w:rsidR="00A27FF7" w:rsidRDefault="00A27FF7" w:rsidP="00A27FF7">
            <w:pPr>
              <w:spacing w:line="24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21"/>
                <w:szCs w:val="21"/>
              </w:rPr>
              <w:t>鲍鱼全链条梯次加工关键技术研发与产业化应用</w:t>
            </w:r>
          </w:p>
        </w:tc>
        <w:tc>
          <w:tcPr>
            <w:tcW w:w="1335" w:type="dxa"/>
            <w:vAlign w:val="center"/>
          </w:tcPr>
          <w:p w:rsidR="00A27FF7" w:rsidRDefault="00A27FF7" w:rsidP="00A27FF7">
            <w:pPr>
              <w:spacing w:line="240" w:lineRule="exact"/>
              <w:jc w:val="left"/>
              <w:rPr>
                <w:rFonts w:ascii="仿宋_GB2312" w:eastAsia="仿宋_GB2312" w:hAnsi="仿宋_GB2312" w:cs="仿宋_GB2312"/>
                <w:color w:val="000000"/>
                <w:szCs w:val="21"/>
              </w:rPr>
            </w:pPr>
            <w:r>
              <w:rPr>
                <w:rFonts w:ascii="仿宋_GB2312" w:eastAsia="仿宋_GB2312" w:hAnsi="仿宋_GB2312" w:cs="仿宋_GB2312" w:hint="eastAsia"/>
                <w:color w:val="000000"/>
                <w:sz w:val="21"/>
                <w:szCs w:val="21"/>
              </w:rPr>
              <w:t>重点解决传统鲍鱼加工存在冷冻制品质易劣变、产品形态单一以及副产物高值化利用不足、 附加值不高等关键问题。</w:t>
            </w:r>
          </w:p>
        </w:tc>
        <w:tc>
          <w:tcPr>
            <w:tcW w:w="2835" w:type="dxa"/>
            <w:vAlign w:val="center"/>
          </w:tcPr>
          <w:p w:rsidR="00A27FF7" w:rsidRDefault="00A27FF7" w:rsidP="00A27FF7">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 w:val="21"/>
                <w:szCs w:val="21"/>
              </w:rPr>
              <w:t>1.鲍鱼品质保真与加工关键技术研究。研发高效渗透工艺，开发系列口感柔嫩、风味稳定的鲍鱼即食及预制食品。</w:t>
            </w:r>
          </w:p>
          <w:p w:rsidR="00A27FF7" w:rsidRDefault="00A27FF7" w:rsidP="00A27FF7">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 w:val="21"/>
                <w:szCs w:val="21"/>
              </w:rPr>
              <w:t>2.鲍鱼加工副产物高值化利用与新型调味品创制。以鲍鱼蒸煮液为原料开发高端调味基料以及复合调味酱及天然调味品。</w:t>
            </w:r>
          </w:p>
          <w:p w:rsidR="00A27FF7" w:rsidRDefault="00A27FF7" w:rsidP="00A27FF7">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 w:val="21"/>
                <w:szCs w:val="21"/>
              </w:rPr>
              <w:t>3.鲍鱼降解物高效制备及大健康产品开发。以鲍鱼降解产物为核心开发具有免疫调节功能的鲍鱼肽和功能性食品。</w:t>
            </w:r>
          </w:p>
        </w:tc>
        <w:tc>
          <w:tcPr>
            <w:tcW w:w="3296" w:type="dxa"/>
            <w:vAlign w:val="center"/>
          </w:tcPr>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1.开发鲍鱼预制食品、即食食品、调味料、功能性食品等10种以上，取得保健食品注册批件≥1件。</w:t>
            </w:r>
          </w:p>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2.预制产品：生冻鲍解冻失水率&lt;3%。</w:t>
            </w:r>
          </w:p>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3.常温即食产品：符合国家相关标准要求。</w:t>
            </w:r>
          </w:p>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4.鲍鱼调味基料产品：关键海鲜特征风味物质总含量相较于传统工艺提升≥20%。</w:t>
            </w:r>
          </w:p>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5.筛选获得适合鲍鱼发酵的优势菌株1-2株，形成发酵工艺1-2套。</w:t>
            </w:r>
          </w:p>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6.鲍鱼活性肽分子量&lt;1000 Da肽段占比≥70%。</w:t>
            </w:r>
          </w:p>
          <w:p w:rsidR="00A27FF7" w:rsidRDefault="00A27FF7" w:rsidP="00A27FF7">
            <w:pPr>
              <w:pStyle w:val="a4"/>
              <w:spacing w:line="240" w:lineRule="exact"/>
              <w:jc w:val="left"/>
              <w:rPr>
                <w:rFonts w:ascii="仿宋_GB2312" w:eastAsia="仿宋_GB2312" w:hAnsi="仿宋_GB2312" w:cs="仿宋_GB2312"/>
                <w:spacing w:val="-6"/>
                <w:sz w:val="21"/>
                <w:szCs w:val="21"/>
              </w:rPr>
            </w:pPr>
            <w:r>
              <w:rPr>
                <w:rFonts w:ascii="仿宋_GB2312" w:eastAsia="仿宋_GB2312" w:hAnsi="仿宋_GB2312" w:cs="仿宋_GB2312" w:hint="eastAsia"/>
                <w:spacing w:val="-6"/>
                <w:sz w:val="21"/>
                <w:szCs w:val="21"/>
              </w:rPr>
              <w:t>7.制定产品与技术规范/标准4-6项，申请或授权发明专利6-8件。</w:t>
            </w:r>
          </w:p>
        </w:tc>
        <w:tc>
          <w:tcPr>
            <w:tcW w:w="2347" w:type="dxa"/>
            <w:vAlign w:val="center"/>
          </w:tcPr>
          <w:p w:rsidR="00A27FF7" w:rsidRDefault="00A27FF7" w:rsidP="00A27FF7">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1.建立鲍鱼肽中试示范生产线以及鲍鱼预制食品、即食食品、调味料产业化生产线各1条。</w:t>
            </w:r>
          </w:p>
          <w:p w:rsidR="00A27FF7" w:rsidRDefault="00A27FF7" w:rsidP="00A27FF7">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2.建立鲍鱼加工示范基地1个。</w:t>
            </w:r>
          </w:p>
          <w:p w:rsidR="00A27FF7" w:rsidRDefault="00A27FF7" w:rsidP="00A27FF7">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3.项目执行期内，新增产值3000万元</w:t>
            </w:r>
            <w:r>
              <w:rPr>
                <w:rFonts w:ascii="仿宋_GB2312" w:eastAsia="仿宋_GB2312" w:hAnsi="仿宋_GB2312" w:cs="仿宋_GB2312"/>
                <w:sz w:val="21"/>
                <w:szCs w:val="21"/>
                <w:lang w:val="en"/>
              </w:rPr>
              <w:t>以上</w:t>
            </w:r>
            <w:r>
              <w:rPr>
                <w:rFonts w:ascii="仿宋_GB2312" w:eastAsia="仿宋_GB2312" w:hAnsi="仿宋_GB2312" w:cs="仿宋_GB2312" w:hint="eastAsia"/>
                <w:sz w:val="21"/>
                <w:szCs w:val="21"/>
              </w:rPr>
              <w:t>。</w:t>
            </w:r>
          </w:p>
        </w:tc>
        <w:tc>
          <w:tcPr>
            <w:tcW w:w="1368" w:type="dxa"/>
            <w:vAlign w:val="center"/>
          </w:tcPr>
          <w:p w:rsidR="00A27FF7" w:rsidRDefault="00A27FF7" w:rsidP="00A27FF7">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800万元</w:t>
            </w:r>
          </w:p>
          <w:p w:rsidR="00A27FF7" w:rsidRDefault="00A27FF7" w:rsidP="00A27FF7">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A27FF7" w:rsidRDefault="00A27FF7" w:rsidP="00A27FF7">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4809EA" w:rsidTr="00A27FF7">
        <w:trPr>
          <w:trHeight w:val="5388"/>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10</w:t>
            </w:r>
          </w:p>
        </w:tc>
        <w:tc>
          <w:tcPr>
            <w:tcW w:w="1110"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rPr>
              <w:t>深海生物资源开发利用</w:t>
            </w:r>
          </w:p>
        </w:tc>
        <w:tc>
          <w:tcPr>
            <w:tcW w:w="1080"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rPr>
              <w:t>深海功能微生物原位捕获及其应用示范</w:t>
            </w:r>
          </w:p>
        </w:tc>
        <w:tc>
          <w:tcPr>
            <w:tcW w:w="1335" w:type="dxa"/>
            <w:vAlign w:val="center"/>
          </w:tcPr>
          <w:p w:rsidR="004809EA" w:rsidRDefault="004809EA" w:rsidP="00757EE8">
            <w:pPr>
              <w:spacing w:line="240" w:lineRule="exact"/>
              <w:jc w:val="left"/>
              <w:rPr>
                <w:rFonts w:ascii="仿宋_GB2312" w:eastAsia="仿宋_GB2312" w:hAnsi="仿宋_GB2312" w:cs="仿宋_GB2312"/>
                <w:szCs w:val="21"/>
                <w:lang w:val="en"/>
              </w:rPr>
            </w:pPr>
            <w:r>
              <w:rPr>
                <w:rFonts w:ascii="仿宋_GB2312" w:eastAsia="仿宋_GB2312" w:hAnsi="仿宋_GB2312" w:cs="仿宋_GB2312" w:hint="eastAsia"/>
                <w:kern w:val="2"/>
                <w:sz w:val="21"/>
                <w:szCs w:val="24"/>
              </w:rPr>
              <w:t>重点解决深海特色与优势功能微生物高效精准获取的技术瓶颈，并着力推动深海酶成为食品工业用酶制剂新品种。</w:t>
            </w:r>
          </w:p>
        </w:tc>
        <w:tc>
          <w:tcPr>
            <w:tcW w:w="2835" w:type="dxa"/>
            <w:vAlign w:val="center"/>
          </w:tcPr>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1.深海功能微生物原位捕获关键技术与装备研发。建立原位诱导富集技术，研制微生物实时高通量分选与培养系统，开展功能菌群的定向富集。</w:t>
            </w:r>
          </w:p>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2.深海功能微生物高效获取、培养与功能基因数据集构建。开展功能菌株的自动化高通量分选及单细胞水平培养、实体菌与基因组同步建库等技术攻关，构建功能菌集和基因数据集，开展应用效能评价，获得核心功能菌株及其关键功能基因。</w:t>
            </w:r>
          </w:p>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3.深海功能元件的获取与产业化应用。获取高性能菌株与功能蛋白等功能元件，选取深海功能活性物质，开发规模化生产工艺，并开展应用示范。</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研发深海功能微生物实时快速分选与多通道培养系统1台，培养通量≥10</w:t>
            </w:r>
            <w:r>
              <w:rPr>
                <w:rFonts w:ascii="仿宋_GB2312" w:eastAsia="仿宋_GB2312" w:hAnsi="仿宋_GB2312" w:cs="仿宋_GB2312" w:hint="eastAsia"/>
                <w:sz w:val="21"/>
                <w:szCs w:val="21"/>
                <w:vertAlign w:val="superscript"/>
              </w:rPr>
              <w:t>3</w:t>
            </w:r>
            <w:r>
              <w:rPr>
                <w:rFonts w:ascii="仿宋_GB2312" w:eastAsia="仿宋_GB2312" w:hAnsi="仿宋_GB2312" w:cs="仿宋_GB2312" w:hint="eastAsia"/>
                <w:sz w:val="21"/>
                <w:szCs w:val="21"/>
              </w:rPr>
              <w:t>菌/批次，稳定培养时间≥3天，单批次模拟培养条件8种以上，菌株分选速度≥48个/分钟，分选准确度≥98%。</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获得可培养微生物种类比传统平板法提高50%。</w:t>
            </w:r>
          </w:p>
          <w:p w:rsidR="004809EA" w:rsidRDefault="004809EA" w:rsidP="00757EE8">
            <w:pPr>
              <w:pStyle w:val="a4"/>
              <w:spacing w:line="240" w:lineRule="exact"/>
              <w:jc w:val="left"/>
              <w:rPr>
                <w:rFonts w:ascii="仿宋_GB2312" w:eastAsia="仿宋_GB2312" w:hAnsi="仿宋_GB2312" w:cs="仿宋_GB2312"/>
                <w:sz w:val="21"/>
                <w:szCs w:val="21"/>
              </w:rPr>
            </w:pP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面向生产需求，获得功能菌集10个，获得核心功能菌株30株以上。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获取深海微生物功能元件20个以上。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3.</w:t>
            </w:r>
            <w:r>
              <w:rPr>
                <w:rFonts w:ascii="仿宋_GB2312" w:eastAsia="仿宋_GB2312" w:hAnsi="仿宋_GB2312" w:cs="仿宋_GB2312" w:hint="eastAsia"/>
                <w:sz w:val="21"/>
                <w:szCs w:val="21"/>
              </w:rPr>
              <w:t>开展3个以上深海功能微生物应用示范，至少1个获得行政许可批件或注册证书。</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4.</w:t>
            </w:r>
            <w:r>
              <w:rPr>
                <w:rFonts w:ascii="仿宋_GB2312" w:eastAsia="仿宋_GB2312" w:hAnsi="仿宋_GB2312" w:cs="仿宋_GB2312" w:hint="eastAsia"/>
                <w:sz w:val="21"/>
                <w:szCs w:val="21"/>
              </w:rPr>
              <w:t>项目执行期内，新增产值700万元以上。</w:t>
            </w:r>
          </w:p>
        </w:tc>
        <w:tc>
          <w:tcPr>
            <w:tcW w:w="1368"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kern w:val="2"/>
                <w:sz w:val="21"/>
                <w:szCs w:val="21"/>
                <w:lang w:val="en"/>
              </w:rPr>
              <w:t>7</w:t>
            </w:r>
            <w:r>
              <w:rPr>
                <w:rFonts w:ascii="仿宋_GB2312" w:eastAsia="仿宋_GB2312" w:hAnsi="仿宋_GB2312" w:cs="仿宋_GB2312" w:hint="eastAsia"/>
                <w:kern w:val="2"/>
                <w:sz w:val="21"/>
                <w:szCs w:val="21"/>
              </w:rPr>
              <w:t>00万元</w:t>
            </w:r>
          </w:p>
          <w:p w:rsidR="004809EA" w:rsidRDefault="004809EA" w:rsidP="00757EE8">
            <w:pPr>
              <w:spacing w:line="240" w:lineRule="exact"/>
              <w:jc w:val="center"/>
              <w:rPr>
                <w:rFonts w:ascii="仿宋_GB2312" w:eastAsia="仿宋_GB2312" w:hAnsi="仿宋_GB2312" w:cs="仿宋_GB2312"/>
                <w:bCs/>
                <w:szCs w:val="21"/>
                <w:lang w:val="en"/>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r w:rsidR="004809EA" w:rsidTr="00A27FF7">
        <w:trPr>
          <w:trHeight w:val="3665"/>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11</w:t>
            </w:r>
          </w:p>
        </w:tc>
        <w:tc>
          <w:tcPr>
            <w:tcW w:w="1110"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rPr>
              <w:t>深海生物资源开发利用</w:t>
            </w:r>
          </w:p>
        </w:tc>
        <w:tc>
          <w:tcPr>
            <w:tcW w:w="1080"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rPr>
              <w:t>深海生物活性肽挖掘技术研发与应用</w:t>
            </w:r>
          </w:p>
        </w:tc>
        <w:tc>
          <w:tcPr>
            <w:tcW w:w="1335" w:type="dxa"/>
            <w:vAlign w:val="center"/>
          </w:tcPr>
          <w:p w:rsidR="004809EA" w:rsidRDefault="004809EA" w:rsidP="00757EE8">
            <w:pPr>
              <w:spacing w:line="240" w:lineRule="exact"/>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重点解决深海来源活性肽资源来源分散、序列短小、同源性低、活性类型多样，传统方法难以系统发现与评价等难题。</w:t>
            </w:r>
          </w:p>
        </w:tc>
        <w:tc>
          <w:tcPr>
            <w:tcW w:w="2835" w:type="dxa"/>
            <w:vAlign w:val="center"/>
          </w:tcPr>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1.高精度活性肽预测与智能挖掘体系构建。研发适配短肽特征的人工智能预测模型与生成式设计模型，建立活性肽“预测—生成—验证”一体化智能挖掘体系。</w:t>
            </w:r>
          </w:p>
          <w:p w:rsidR="004809EA" w:rsidRDefault="004809EA" w:rsidP="00757EE8">
            <w:pPr>
              <w:pStyle w:val="a7"/>
              <w:spacing w:line="24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kern w:val="2"/>
                <w:sz w:val="21"/>
                <w:szCs w:val="21"/>
              </w:rPr>
              <w:t>2.活性肽从实验室发现到规模化应用的全链条路径打造。建立高效表达体系和中试放大工艺，推进活性肽制剂化与产品化开发，并开展典型场景验证。</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建成深海生物活性肽专用数据资源库与标准化分析流程1套。</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建成面向深海生物活性肽挖掘与应用的多组学数据与人工智能一体化分析平台1套。</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3.</w:t>
            </w:r>
            <w:r>
              <w:rPr>
                <w:rFonts w:ascii="仿宋_GB2312" w:eastAsia="仿宋_GB2312" w:hAnsi="仿宋_GB2312" w:cs="仿宋_GB2312" w:hint="eastAsia"/>
                <w:sz w:val="21"/>
                <w:szCs w:val="21"/>
              </w:rPr>
              <w:t>形成活性肽预测与优选模型体系，在独立测试集和实验验证中总体预测准确率不低于85%。</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4.</w:t>
            </w:r>
            <w:r>
              <w:rPr>
                <w:rFonts w:ascii="仿宋_GB2312" w:eastAsia="仿宋_GB2312" w:hAnsi="仿宋_GB2312" w:cs="仿宋_GB2312" w:hint="eastAsia"/>
                <w:sz w:val="21"/>
                <w:szCs w:val="21"/>
              </w:rPr>
              <w:t>构建生成式人工智能模型不少于1套，生成序列中经实验验证具有活性的比例不低于30%。</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5.</w:t>
            </w:r>
            <w:r>
              <w:rPr>
                <w:rFonts w:ascii="仿宋_GB2312" w:eastAsia="仿宋_GB2312" w:hAnsi="仿宋_GB2312" w:cs="仿宋_GB2312" w:hint="eastAsia"/>
                <w:sz w:val="21"/>
                <w:szCs w:val="21"/>
              </w:rPr>
              <w:t>制定相关技术规范/标准1-2项，申请或授权发明专利、软件著作权3</w:t>
            </w:r>
            <w:r>
              <w:rPr>
                <w:rFonts w:ascii="微软雅黑" w:eastAsia="微软雅黑" w:hAnsi="微软雅黑" w:cs="微软雅黑" w:hint="eastAsia"/>
                <w:sz w:val="21"/>
                <w:szCs w:val="21"/>
              </w:rPr>
              <w:t>–</w:t>
            </w:r>
            <w:r>
              <w:rPr>
                <w:rFonts w:ascii="仿宋_GB2312" w:eastAsia="仿宋_GB2312" w:hAnsi="仿宋_GB2312" w:cs="仿宋_GB2312" w:hint="eastAsia"/>
                <w:sz w:val="21"/>
                <w:szCs w:val="21"/>
              </w:rPr>
              <w:t>5件（项）。</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1.</w:t>
            </w:r>
            <w:r>
              <w:rPr>
                <w:rFonts w:ascii="仿宋_GB2312" w:eastAsia="仿宋_GB2312" w:hAnsi="仿宋_GB2312" w:cs="仿宋_GB2312" w:hint="eastAsia"/>
                <w:sz w:val="21"/>
                <w:szCs w:val="21"/>
              </w:rPr>
              <w:t>形成可转化技术成果或产品原型1</w:t>
            </w:r>
            <w:r>
              <w:rPr>
                <w:rFonts w:ascii="微软雅黑" w:eastAsia="微软雅黑" w:hAnsi="微软雅黑" w:cs="微软雅黑" w:hint="eastAsia"/>
                <w:sz w:val="21"/>
                <w:szCs w:val="21"/>
              </w:rPr>
              <w:t>–</w:t>
            </w:r>
            <w:r>
              <w:rPr>
                <w:rFonts w:ascii="仿宋_GB2312" w:eastAsia="仿宋_GB2312" w:hAnsi="仿宋_GB2312" w:cs="仿宋_GB2312" w:hint="eastAsia"/>
                <w:sz w:val="21"/>
                <w:szCs w:val="21"/>
              </w:rPr>
              <w:t>2项，完成</w:t>
            </w:r>
            <w:r>
              <w:rPr>
                <w:rFonts w:ascii="仿宋_GB2312" w:eastAsia="仿宋_GB2312" w:hAnsi="仿宋_GB2312" w:cs="仿宋_GB2312"/>
                <w:sz w:val="21"/>
                <w:szCs w:val="21"/>
                <w:lang w:val="en"/>
              </w:rPr>
              <w:t>技术熟化，</w:t>
            </w:r>
            <w:r>
              <w:rPr>
                <w:rFonts w:ascii="仿宋_GB2312" w:eastAsia="仿宋_GB2312" w:hAnsi="仿宋_GB2312" w:cs="仿宋_GB2312" w:hint="eastAsia"/>
                <w:sz w:val="21"/>
                <w:szCs w:val="21"/>
              </w:rPr>
              <w:t>具备后续产业化条件。</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形成1-2项可转化成果，建设应用示范场景1-2个，与现有的同类产品相比，实现抗氧化、抗菌等关键指标提升10%</w:t>
            </w:r>
            <w:r>
              <w:rPr>
                <w:rFonts w:ascii="仿宋_GB2312" w:eastAsia="仿宋_GB2312" w:hAnsi="仿宋_GB2312" w:cs="仿宋_GB2312"/>
                <w:sz w:val="21"/>
                <w:szCs w:val="21"/>
                <w:lang w:val="en"/>
              </w:rPr>
              <w:t>以上</w:t>
            </w:r>
            <w:r>
              <w:rPr>
                <w:rFonts w:ascii="仿宋_GB2312" w:eastAsia="仿宋_GB2312" w:hAnsi="仿宋_GB2312" w:cs="仿宋_GB2312" w:hint="eastAsia"/>
                <w:sz w:val="21"/>
                <w:szCs w:val="21"/>
              </w:rPr>
              <w:t>。</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sz w:val="21"/>
                <w:szCs w:val="21"/>
                <w:lang w:val="en"/>
              </w:rPr>
              <w:t>3.</w:t>
            </w:r>
            <w:r>
              <w:rPr>
                <w:rFonts w:ascii="仿宋_GB2312" w:eastAsia="仿宋_GB2312" w:hAnsi="仿宋_GB2312" w:cs="仿宋_GB2312" w:hint="eastAsia"/>
                <w:sz w:val="21"/>
                <w:szCs w:val="21"/>
              </w:rPr>
              <w:t>项目执行期内，新增产值</w:t>
            </w:r>
            <w:r>
              <w:rPr>
                <w:rFonts w:ascii="仿宋_GB2312" w:eastAsia="仿宋_GB2312" w:hAnsi="仿宋_GB2312" w:cs="仿宋_GB2312"/>
                <w:sz w:val="21"/>
                <w:szCs w:val="21"/>
                <w:lang w:val="en"/>
              </w:rPr>
              <w:t>2</w:t>
            </w:r>
            <w:r>
              <w:rPr>
                <w:rFonts w:ascii="仿宋_GB2312" w:eastAsia="仿宋_GB2312" w:hAnsi="仿宋_GB2312" w:cs="仿宋_GB2312" w:hint="eastAsia"/>
                <w:sz w:val="21"/>
                <w:szCs w:val="21"/>
              </w:rPr>
              <w:t>00万元以上。</w:t>
            </w:r>
          </w:p>
        </w:tc>
        <w:tc>
          <w:tcPr>
            <w:tcW w:w="1368" w:type="dxa"/>
            <w:vAlign w:val="center"/>
          </w:tcPr>
          <w:p w:rsidR="004809EA" w:rsidRDefault="004809EA" w:rsidP="00757EE8">
            <w:pPr>
              <w:spacing w:line="240" w:lineRule="exact"/>
              <w:jc w:val="center"/>
              <w:rPr>
                <w:rFonts w:ascii="仿宋_GB2312" w:eastAsia="仿宋_GB2312" w:hAnsi="仿宋_GB2312" w:cs="仿宋_GB2312"/>
                <w:szCs w:val="21"/>
              </w:rPr>
            </w:pPr>
            <w:r>
              <w:rPr>
                <w:rFonts w:ascii="仿宋_GB2312" w:eastAsia="仿宋_GB2312" w:hAnsi="仿宋_GB2312" w:cs="仿宋_GB2312"/>
                <w:kern w:val="2"/>
                <w:sz w:val="21"/>
                <w:szCs w:val="21"/>
                <w:lang w:val="en"/>
              </w:rPr>
              <w:t>3</w:t>
            </w:r>
            <w:r>
              <w:rPr>
                <w:rFonts w:ascii="仿宋_GB2312" w:eastAsia="仿宋_GB2312" w:hAnsi="仿宋_GB2312" w:cs="仿宋_GB2312" w:hint="eastAsia"/>
                <w:kern w:val="2"/>
                <w:sz w:val="21"/>
                <w:szCs w:val="21"/>
              </w:rPr>
              <w:t>00万元</w:t>
            </w:r>
          </w:p>
          <w:p w:rsidR="004809EA" w:rsidRDefault="004809EA" w:rsidP="00757EE8">
            <w:pPr>
              <w:spacing w:line="240" w:lineRule="exact"/>
              <w:jc w:val="center"/>
              <w:rPr>
                <w:rFonts w:ascii="仿宋_GB2312" w:eastAsia="仿宋_GB2312" w:hAnsi="仿宋_GB2312" w:cs="仿宋_GB2312"/>
                <w:bCs/>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bl>
    <w:p w:rsidR="00A27FF7" w:rsidRDefault="00A27FF7">
      <w:r>
        <w:br w:type="page"/>
      </w:r>
    </w:p>
    <w:tbl>
      <w:tblPr>
        <w:tblStyle w:val="a6"/>
        <w:tblW w:w="14724" w:type="dxa"/>
        <w:jc w:val="center"/>
        <w:tblLook w:val="04A0" w:firstRow="1" w:lastRow="0" w:firstColumn="1" w:lastColumn="0" w:noHBand="0" w:noVBand="1"/>
      </w:tblPr>
      <w:tblGrid>
        <w:gridCol w:w="581"/>
        <w:gridCol w:w="1110"/>
        <w:gridCol w:w="1080"/>
        <w:gridCol w:w="1335"/>
        <w:gridCol w:w="2835"/>
        <w:gridCol w:w="3296"/>
        <w:gridCol w:w="2347"/>
        <w:gridCol w:w="1368"/>
        <w:gridCol w:w="772"/>
      </w:tblGrid>
      <w:tr w:rsidR="004809EA" w:rsidTr="00A27FF7">
        <w:trPr>
          <w:trHeight w:val="5105"/>
          <w:jc w:val="center"/>
        </w:trPr>
        <w:tc>
          <w:tcPr>
            <w:tcW w:w="581" w:type="dxa"/>
            <w:vAlign w:val="center"/>
          </w:tcPr>
          <w:p w:rsidR="004809EA" w:rsidRDefault="004809EA" w:rsidP="00757EE8">
            <w:pPr>
              <w:pStyle w:val="a4"/>
              <w:spacing w:line="240" w:lineRule="exact"/>
              <w:jc w:val="center"/>
              <w:rPr>
                <w:rFonts w:ascii="仿宋_GB2312" w:eastAsia="仿宋_GB2312" w:hAnsi="仿宋_GB2312" w:cs="仿宋_GB2312"/>
                <w:sz w:val="21"/>
                <w:szCs w:val="21"/>
                <w:lang w:val="en"/>
              </w:rPr>
            </w:pPr>
            <w:r>
              <w:rPr>
                <w:rFonts w:ascii="仿宋_GB2312" w:eastAsia="仿宋_GB2312" w:hAnsi="仿宋_GB2312" w:cs="仿宋_GB2312"/>
                <w:sz w:val="21"/>
                <w:szCs w:val="21"/>
                <w:lang w:val="en"/>
              </w:rPr>
              <w:lastRenderedPageBreak/>
              <w:t>12</w:t>
            </w:r>
          </w:p>
        </w:tc>
        <w:tc>
          <w:tcPr>
            <w:tcW w:w="111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南极磷虾高值化开发利用</w:t>
            </w:r>
          </w:p>
        </w:tc>
        <w:tc>
          <w:tcPr>
            <w:tcW w:w="1080"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高品质陆基南极磷虾粉及磷虾油产品开发与示范</w:t>
            </w:r>
          </w:p>
        </w:tc>
        <w:tc>
          <w:tcPr>
            <w:tcW w:w="1335"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重点解决南极磷虾</w:t>
            </w:r>
            <w:r>
              <w:rPr>
                <w:rFonts w:ascii="仿宋_GB2312" w:eastAsia="仿宋_GB2312" w:hAnsi="仿宋_GB2312" w:cs="仿宋_GB2312"/>
                <w:sz w:val="21"/>
                <w:szCs w:val="21"/>
                <w:lang w:val="en"/>
              </w:rPr>
              <w:t>精深加工体系不完善，高值化产品缺乏等产业突出问题，</w:t>
            </w:r>
            <w:r>
              <w:rPr>
                <w:rFonts w:ascii="仿宋_GB2312" w:eastAsia="仿宋_GB2312" w:hAnsi="仿宋_GB2312" w:cs="仿宋_GB2312" w:hint="eastAsia"/>
                <w:sz w:val="21"/>
                <w:szCs w:val="21"/>
                <w:lang w:val="en"/>
              </w:rPr>
              <w:t>推动福建</w:t>
            </w:r>
            <w:r>
              <w:rPr>
                <w:rFonts w:ascii="仿宋_GB2312" w:eastAsia="仿宋_GB2312" w:hAnsi="仿宋_GB2312" w:cs="仿宋_GB2312"/>
                <w:sz w:val="21"/>
                <w:szCs w:val="21"/>
                <w:lang w:val="en"/>
              </w:rPr>
              <w:t>南极磷虾产业建链延链</w:t>
            </w:r>
            <w:r>
              <w:rPr>
                <w:rFonts w:ascii="仿宋_GB2312" w:eastAsia="仿宋_GB2312" w:hAnsi="仿宋_GB2312" w:cs="仿宋_GB2312" w:hint="eastAsia"/>
                <w:sz w:val="21"/>
                <w:szCs w:val="21"/>
              </w:rPr>
              <w:t>。</w:t>
            </w:r>
          </w:p>
        </w:tc>
        <w:tc>
          <w:tcPr>
            <w:tcW w:w="2835"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1.开展陆基高品质南极磷虾粉的精准制造。</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2.南极磷虾高价值脂质精准制造与功能产品开发。攻克磷脂高效富集、酶法定向转化、高活性固定化酶制备及脂质制剂定向递送等核心技术，开发具有明确功能定位的新型磷脂产品。</w:t>
            </w:r>
          </w:p>
        </w:tc>
        <w:tc>
          <w:tcPr>
            <w:tcW w:w="3296"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1.高品质南极磷虾粉产品：不良气味中三甲胺含量＜20 mg/kg，褐变指数较现有工艺降低20%，虾青素含量&gt;40 mg/kg，粗脂肪、粗蛋白质、灰分、氯化物、挥发性盐基氮、 酸价等符合相关国家标准或行业标准要求。</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noProof/>
                <w:sz w:val="21"/>
                <w:szCs w:val="21"/>
              </w:rPr>
              <w:drawing>
                <wp:anchor distT="0" distB="0" distL="114300" distR="114300" simplePos="0" relativeHeight="251659264" behindDoc="1" locked="0" layoutInCell="1" allowOverlap="1" wp14:anchorId="4B66F581" wp14:editId="47E52CEE">
                  <wp:simplePos x="0" y="0"/>
                  <wp:positionH relativeFrom="column">
                    <wp:posOffset>1910715</wp:posOffset>
                  </wp:positionH>
                  <wp:positionV relativeFrom="paragraph">
                    <wp:posOffset>904875</wp:posOffset>
                  </wp:positionV>
                  <wp:extent cx="6350" cy="317500"/>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6350" cy="317500"/>
                          </a:xfrm>
                          <a:prstGeom prst="rect">
                            <a:avLst/>
                          </a:prstGeom>
                          <a:noFill/>
                          <a:ln>
                            <a:noFill/>
                          </a:ln>
                        </pic:spPr>
                      </pic:pic>
                    </a:graphicData>
                  </a:graphic>
                </wp:anchor>
              </w:drawing>
            </w:r>
            <w:r>
              <w:rPr>
                <w:rFonts w:ascii="仿宋_GB2312" w:eastAsia="仿宋_GB2312" w:hAnsi="仿宋_GB2312" w:cs="仿宋_GB2312" w:hint="eastAsia"/>
                <w:sz w:val="21"/>
                <w:szCs w:val="21"/>
              </w:rPr>
              <w:t>2.开发南极磷虾活性脂质成套制备技术3套，其中高磷脂磷虾油中磷脂含量&gt;65%，高含量溶血磷脂型磷虾油中 LPC占总磷脂比例&gt;30%；高含量磷脂酰丝氨酸型磷虾油中PS&gt;10%。酸价、过氧化值、碘值等符合相关国家标准或行业标准要求。</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3.制定产品标准或技术规范不少于2项。</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4.申请或授权国家发明专利不少于3件。</w:t>
            </w:r>
          </w:p>
        </w:tc>
        <w:tc>
          <w:tcPr>
            <w:tcW w:w="2347" w:type="dxa"/>
            <w:vAlign w:val="center"/>
          </w:tcPr>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1.建设陆基高品质南极磷虾粉、高磷脂含量南极磷虾油规模化加工生产线各1条。</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2.项目执行期内，新增产值1000万元以上。</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3.新增就业岗位不少于50个。</w:t>
            </w:r>
          </w:p>
          <w:p w:rsidR="004809EA" w:rsidRDefault="004809EA" w:rsidP="00757EE8">
            <w:pPr>
              <w:pStyle w:val="a4"/>
              <w:spacing w:line="240" w:lineRule="exact"/>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4.开展相关技术培训，累计培训不少于100人次。</w:t>
            </w:r>
          </w:p>
        </w:tc>
        <w:tc>
          <w:tcPr>
            <w:tcW w:w="1368"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kern w:val="2"/>
                <w:sz w:val="21"/>
                <w:szCs w:val="21"/>
                <w:lang w:val="en"/>
              </w:rPr>
              <w:t>8</w:t>
            </w:r>
            <w:r>
              <w:rPr>
                <w:rFonts w:ascii="仿宋_GB2312" w:eastAsia="仿宋_GB2312" w:hAnsi="仿宋_GB2312" w:cs="仿宋_GB2312" w:hint="eastAsia"/>
                <w:kern w:val="2"/>
                <w:sz w:val="21"/>
                <w:szCs w:val="21"/>
              </w:rPr>
              <w:t>00万元</w:t>
            </w:r>
          </w:p>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bCs/>
                <w:color w:val="000000"/>
                <w:kern w:val="2"/>
                <w:sz w:val="21"/>
                <w:szCs w:val="21"/>
              </w:rPr>
              <w:t>（补助比例不超过项目总投资的50%）</w:t>
            </w:r>
          </w:p>
        </w:tc>
        <w:tc>
          <w:tcPr>
            <w:tcW w:w="772" w:type="dxa"/>
            <w:vAlign w:val="center"/>
          </w:tcPr>
          <w:p w:rsidR="004809EA" w:rsidRDefault="004809EA" w:rsidP="00757EE8">
            <w:pPr>
              <w:pStyle w:val="a4"/>
              <w:spacing w:line="240" w:lineRule="exact"/>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科企联合</w:t>
            </w:r>
          </w:p>
        </w:tc>
      </w:tr>
    </w:tbl>
    <w:p w:rsidR="004809EA" w:rsidRDefault="004809EA" w:rsidP="004809EA"/>
    <w:p w:rsidR="004809EA" w:rsidRPr="004809EA" w:rsidRDefault="004809EA" w:rsidP="004809EA">
      <w:pPr>
        <w:widowControl/>
        <w:shd w:val="clear" w:color="auto" w:fill="FFFFFF"/>
        <w:spacing w:line="560" w:lineRule="exact"/>
        <w:rPr>
          <w:rFonts w:ascii="宋体" w:eastAsia="宋体" w:hAnsi="宋体" w:cs="宋体"/>
          <w:color w:val="000000"/>
          <w:kern w:val="0"/>
          <w:sz w:val="30"/>
          <w:szCs w:val="30"/>
        </w:rPr>
      </w:pPr>
    </w:p>
    <w:p w:rsidR="00AA7204" w:rsidRPr="004809EA" w:rsidRDefault="009741FE"/>
    <w:sectPr w:rsidR="00AA7204" w:rsidRPr="004809EA" w:rsidSect="00A27FF7">
      <w:pgSz w:w="16838" w:h="11906" w:orient="landscape"/>
      <w:pgMar w:top="1191" w:right="1134" w:bottom="119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1FE" w:rsidRDefault="009741FE" w:rsidP="00B929DE">
      <w:r>
        <w:separator/>
      </w:r>
    </w:p>
  </w:endnote>
  <w:endnote w:type="continuationSeparator" w:id="0">
    <w:p w:rsidR="009741FE" w:rsidRDefault="009741FE" w:rsidP="00B9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1FE" w:rsidRDefault="009741FE" w:rsidP="00B929DE">
      <w:r>
        <w:separator/>
      </w:r>
    </w:p>
  </w:footnote>
  <w:footnote w:type="continuationSeparator" w:id="0">
    <w:p w:rsidR="009741FE" w:rsidRDefault="009741FE" w:rsidP="00B92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EA"/>
    <w:rsid w:val="002B699E"/>
    <w:rsid w:val="003A74AB"/>
    <w:rsid w:val="003B0D0E"/>
    <w:rsid w:val="003F6192"/>
    <w:rsid w:val="004809EA"/>
    <w:rsid w:val="006D4EC5"/>
    <w:rsid w:val="00871BC4"/>
    <w:rsid w:val="00960E89"/>
    <w:rsid w:val="009741FE"/>
    <w:rsid w:val="009B0204"/>
    <w:rsid w:val="00A27FF7"/>
    <w:rsid w:val="00A57CB6"/>
    <w:rsid w:val="00B929DE"/>
    <w:rsid w:val="00BD7002"/>
    <w:rsid w:val="00CF7154"/>
    <w:rsid w:val="00D26F8B"/>
    <w:rsid w:val="00E31984"/>
    <w:rsid w:val="00EA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D9E02-4948-40FD-A956-AEA462A0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809E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4809E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4809E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9EA"/>
    <w:rPr>
      <w:rFonts w:ascii="宋体" w:eastAsia="宋体" w:hAnsi="宋体" w:cs="宋体"/>
      <w:b/>
      <w:bCs/>
      <w:kern w:val="36"/>
      <w:sz w:val="48"/>
      <w:szCs w:val="48"/>
    </w:rPr>
  </w:style>
  <w:style w:type="character" w:customStyle="1" w:styleId="20">
    <w:name w:val="标题 2 字符"/>
    <w:basedOn w:val="a0"/>
    <w:link w:val="2"/>
    <w:uiPriority w:val="9"/>
    <w:rsid w:val="004809EA"/>
    <w:rPr>
      <w:rFonts w:ascii="宋体" w:eastAsia="宋体" w:hAnsi="宋体" w:cs="宋体"/>
      <w:b/>
      <w:bCs/>
      <w:kern w:val="0"/>
      <w:sz w:val="36"/>
      <w:szCs w:val="36"/>
    </w:rPr>
  </w:style>
  <w:style w:type="character" w:customStyle="1" w:styleId="30">
    <w:name w:val="标题 3 字符"/>
    <w:basedOn w:val="a0"/>
    <w:link w:val="3"/>
    <w:uiPriority w:val="9"/>
    <w:rsid w:val="004809EA"/>
    <w:rPr>
      <w:rFonts w:ascii="宋体" w:eastAsia="宋体" w:hAnsi="宋体" w:cs="宋体"/>
      <w:b/>
      <w:bCs/>
      <w:kern w:val="0"/>
      <w:sz w:val="27"/>
      <w:szCs w:val="27"/>
    </w:rPr>
  </w:style>
  <w:style w:type="paragraph" w:styleId="a3">
    <w:name w:val="Normal (Web)"/>
    <w:basedOn w:val="a"/>
    <w:uiPriority w:val="99"/>
    <w:semiHidden/>
    <w:unhideWhenUsed/>
    <w:rsid w:val="004809EA"/>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next w:val="5"/>
    <w:link w:val="a5"/>
    <w:qFormat/>
    <w:rsid w:val="004809EA"/>
    <w:rPr>
      <w:rFonts w:ascii="Calibri" w:eastAsia="宋体" w:hAnsi="Calibri" w:cs="Times New Roman"/>
      <w:sz w:val="18"/>
      <w:szCs w:val="18"/>
    </w:rPr>
  </w:style>
  <w:style w:type="character" w:customStyle="1" w:styleId="a5">
    <w:name w:val="批注框文本 字符"/>
    <w:basedOn w:val="a0"/>
    <w:link w:val="a4"/>
    <w:rsid w:val="004809EA"/>
    <w:rPr>
      <w:rFonts w:ascii="Calibri" w:eastAsia="宋体" w:hAnsi="Calibri" w:cs="Times New Roman"/>
      <w:sz w:val="18"/>
      <w:szCs w:val="18"/>
    </w:rPr>
  </w:style>
  <w:style w:type="table" w:styleId="a6">
    <w:name w:val="Table Grid"/>
    <w:basedOn w:val="a1"/>
    <w:qFormat/>
    <w:rsid w:val="004809E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99"/>
    <w:qFormat/>
    <w:rsid w:val="004809EA"/>
    <w:pPr>
      <w:ind w:firstLineChars="200" w:firstLine="420"/>
    </w:pPr>
    <w:rPr>
      <w:rFonts w:ascii="Calibri" w:eastAsia="宋体" w:hAnsi="Calibri" w:cs="Times New Roman"/>
      <w:szCs w:val="24"/>
    </w:rPr>
  </w:style>
  <w:style w:type="paragraph" w:styleId="5">
    <w:name w:val="index 5"/>
    <w:basedOn w:val="a"/>
    <w:next w:val="a"/>
    <w:autoRedefine/>
    <w:uiPriority w:val="99"/>
    <w:semiHidden/>
    <w:unhideWhenUsed/>
    <w:rsid w:val="004809EA"/>
    <w:pPr>
      <w:ind w:leftChars="800" w:left="800"/>
    </w:pPr>
  </w:style>
  <w:style w:type="paragraph" w:styleId="a8">
    <w:name w:val="header"/>
    <w:basedOn w:val="a"/>
    <w:link w:val="a9"/>
    <w:uiPriority w:val="99"/>
    <w:unhideWhenUsed/>
    <w:rsid w:val="00B929D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929DE"/>
    <w:rPr>
      <w:sz w:val="18"/>
      <w:szCs w:val="18"/>
    </w:rPr>
  </w:style>
  <w:style w:type="paragraph" w:styleId="aa">
    <w:name w:val="footer"/>
    <w:basedOn w:val="a"/>
    <w:link w:val="ab"/>
    <w:uiPriority w:val="99"/>
    <w:unhideWhenUsed/>
    <w:rsid w:val="00B929DE"/>
    <w:pPr>
      <w:tabs>
        <w:tab w:val="center" w:pos="4153"/>
        <w:tab w:val="right" w:pos="8306"/>
      </w:tabs>
      <w:snapToGrid w:val="0"/>
      <w:jc w:val="left"/>
    </w:pPr>
    <w:rPr>
      <w:sz w:val="18"/>
      <w:szCs w:val="18"/>
    </w:rPr>
  </w:style>
  <w:style w:type="character" w:customStyle="1" w:styleId="ab">
    <w:name w:val="页脚 字符"/>
    <w:basedOn w:val="a0"/>
    <w:link w:val="aa"/>
    <w:uiPriority w:val="99"/>
    <w:rsid w:val="00B929DE"/>
    <w:rPr>
      <w:sz w:val="18"/>
      <w:szCs w:val="18"/>
    </w:rPr>
  </w:style>
  <w:style w:type="character" w:styleId="ac">
    <w:name w:val="Hyperlink"/>
    <w:basedOn w:val="a0"/>
    <w:uiPriority w:val="99"/>
    <w:unhideWhenUsed/>
    <w:rsid w:val="00CF71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56049">
      <w:bodyDiv w:val="1"/>
      <w:marLeft w:val="0"/>
      <w:marRight w:val="0"/>
      <w:marTop w:val="0"/>
      <w:marBottom w:val="0"/>
      <w:divBdr>
        <w:top w:val="none" w:sz="0" w:space="0" w:color="auto"/>
        <w:left w:val="none" w:sz="0" w:space="0" w:color="auto"/>
        <w:bottom w:val="none" w:sz="0" w:space="0" w:color="auto"/>
        <w:right w:val="none" w:sz="0" w:space="0" w:color="auto"/>
      </w:divBdr>
      <w:divsChild>
        <w:div w:id="125405077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11</Pages>
  <Words>1267</Words>
  <Characters>7226</Characters>
  <Application>Microsoft Office Word</Application>
  <DocSecurity>0</DocSecurity>
  <Lines>60</Lines>
  <Paragraphs>16</Paragraphs>
  <ScaleCrop>false</ScaleCrop>
  <Company>Microsoft</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2026-03-10T08:21:00Z</dcterms:created>
  <dcterms:modified xsi:type="dcterms:W3CDTF">2026-03-11T03:12:00Z</dcterms:modified>
</cp:coreProperties>
</file>