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BD857E">
      <w:pPr>
        <w:spacing w:line="360" w:lineRule="auto"/>
        <w:jc w:val="center"/>
        <w:rPr>
          <w:rFonts w:eastAsia="黑体"/>
          <w:sz w:val="36"/>
        </w:rPr>
      </w:pPr>
      <w:bookmarkStart w:id="1" w:name="_GoBack"/>
      <w:bookmarkEnd w:id="1"/>
    </w:p>
    <w:p w14:paraId="5A5F44DE">
      <w:pPr>
        <w:spacing w:line="360" w:lineRule="auto"/>
        <w:jc w:val="center"/>
        <w:outlineLvl w:val="0"/>
        <w:rPr>
          <w:rFonts w:eastAsia="黑体"/>
          <w:sz w:val="36"/>
        </w:rPr>
      </w:pPr>
      <w:r>
        <w:rPr>
          <w:rFonts w:hint="eastAsia" w:eastAsia="黑体"/>
          <w:sz w:val="36"/>
        </w:rPr>
        <w:t>专利（申请）权转让合同</w:t>
      </w:r>
    </w:p>
    <w:p w14:paraId="14926057">
      <w:pPr>
        <w:spacing w:line="360" w:lineRule="auto"/>
        <w:rPr>
          <w:sz w:val="30"/>
        </w:rPr>
      </w:pPr>
    </w:p>
    <w:p w14:paraId="0D6DBFFD">
      <w:pPr>
        <w:spacing w:line="360" w:lineRule="auto"/>
        <w:rPr>
          <w:sz w:val="30"/>
        </w:rPr>
      </w:pPr>
    </w:p>
    <w:p w14:paraId="7E63ECBA">
      <w:pPr>
        <w:spacing w:line="360" w:lineRule="auto"/>
        <w:outlineLvl w:val="0"/>
        <w:rPr>
          <w:sz w:val="30"/>
          <w:u w:val="single"/>
        </w:rPr>
      </w:pPr>
      <w:r>
        <w:rPr>
          <w:rFonts w:hint="eastAsia"/>
          <w:sz w:val="30"/>
        </w:rPr>
        <w:t xml:space="preserve"> </w:t>
      </w:r>
      <w:r>
        <w:rPr>
          <w:sz w:val="30"/>
        </w:rPr>
        <w:t xml:space="preserve">    </w:t>
      </w:r>
      <w:r>
        <w:rPr>
          <w:rFonts w:hint="eastAsia"/>
          <w:sz w:val="30"/>
        </w:rPr>
        <w:t xml:space="preserve"> 转让方 </w:t>
      </w:r>
      <w:r>
        <w:rPr>
          <w:rFonts w:hint="eastAsia"/>
          <w:sz w:val="30"/>
          <w:u w:val="single"/>
        </w:rPr>
        <w:t xml:space="preserve">  </w:t>
      </w:r>
      <w:r>
        <w:rPr>
          <w:sz w:val="30"/>
          <w:u w:val="single"/>
        </w:rPr>
        <w:t xml:space="preserve">    </w:t>
      </w:r>
      <w:r>
        <w:rPr>
          <w:rFonts w:hint="eastAsia"/>
          <w:sz w:val="30"/>
          <w:u w:val="single"/>
        </w:rPr>
        <w:t xml:space="preserve">                                         </w:t>
      </w:r>
    </w:p>
    <w:p w14:paraId="53C2328E">
      <w:pPr>
        <w:spacing w:line="360" w:lineRule="auto"/>
        <w:outlineLvl w:val="0"/>
        <w:rPr>
          <w:sz w:val="30"/>
          <w:u w:val="single"/>
        </w:rPr>
      </w:pPr>
      <w:r>
        <w:rPr>
          <w:rFonts w:hint="eastAsia"/>
          <w:sz w:val="30"/>
        </w:rPr>
        <w:t xml:space="preserve">    通讯地址 </w:t>
      </w:r>
      <w:r>
        <w:rPr>
          <w:rFonts w:hint="eastAsia"/>
          <w:sz w:val="30"/>
          <w:u w:val="single"/>
        </w:rPr>
        <w:t xml:space="preserve">                                               </w:t>
      </w:r>
    </w:p>
    <w:p w14:paraId="27260461">
      <w:pPr>
        <w:spacing w:line="360" w:lineRule="auto"/>
        <w:rPr>
          <w:sz w:val="30"/>
        </w:rPr>
      </w:pPr>
    </w:p>
    <w:p w14:paraId="681E1782">
      <w:pPr>
        <w:spacing w:line="360" w:lineRule="auto"/>
        <w:rPr>
          <w:sz w:val="30"/>
        </w:rPr>
      </w:pPr>
    </w:p>
    <w:p w14:paraId="4F390FD5">
      <w:pPr>
        <w:spacing w:line="360" w:lineRule="auto"/>
        <w:outlineLvl w:val="0"/>
        <w:rPr>
          <w:sz w:val="30"/>
          <w:u w:val="single"/>
        </w:rPr>
      </w:pPr>
      <w:r>
        <w:rPr>
          <w:rFonts w:hint="eastAsia"/>
          <w:sz w:val="30"/>
        </w:rPr>
        <w:t xml:space="preserve">  </w:t>
      </w:r>
      <w:r>
        <w:rPr>
          <w:sz w:val="30"/>
        </w:rPr>
        <w:t xml:space="preserve">    </w:t>
      </w:r>
      <w:r>
        <w:rPr>
          <w:rFonts w:hint="eastAsia"/>
          <w:sz w:val="30"/>
        </w:rPr>
        <w:t xml:space="preserve">受让方 </w:t>
      </w:r>
      <w:r>
        <w:rPr>
          <w:rFonts w:hint="eastAsia"/>
          <w:sz w:val="30"/>
          <w:u w:val="single"/>
        </w:rPr>
        <w:t xml:space="preserve">                                               </w:t>
      </w:r>
    </w:p>
    <w:p w14:paraId="0BEEA703">
      <w:pPr>
        <w:spacing w:line="360" w:lineRule="auto"/>
        <w:outlineLvl w:val="0"/>
        <w:rPr>
          <w:sz w:val="30"/>
          <w:u w:val="single"/>
        </w:rPr>
      </w:pPr>
      <w:r>
        <w:rPr>
          <w:rFonts w:hint="eastAsia"/>
          <w:sz w:val="30"/>
        </w:rPr>
        <w:t xml:space="preserve">    通讯地址 </w:t>
      </w:r>
      <w:r>
        <w:rPr>
          <w:rFonts w:hint="eastAsia"/>
          <w:sz w:val="30"/>
          <w:u w:val="single"/>
        </w:rPr>
        <w:t xml:space="preserve">                                               </w:t>
      </w:r>
    </w:p>
    <w:p w14:paraId="69A2881C">
      <w:pPr>
        <w:spacing w:line="360" w:lineRule="auto"/>
        <w:rPr>
          <w:sz w:val="30"/>
          <w:u w:val="single"/>
        </w:rPr>
      </w:pPr>
    </w:p>
    <w:p w14:paraId="075045F7">
      <w:pPr>
        <w:spacing w:line="360" w:lineRule="auto"/>
        <w:rPr>
          <w:sz w:val="30"/>
        </w:rPr>
      </w:pPr>
    </w:p>
    <w:p w14:paraId="77FE20B9">
      <w:pPr>
        <w:spacing w:line="360" w:lineRule="auto"/>
        <w:rPr>
          <w:sz w:val="30"/>
        </w:rPr>
      </w:pPr>
    </w:p>
    <w:p w14:paraId="24DFB520">
      <w:pPr>
        <w:spacing w:line="360" w:lineRule="auto"/>
        <w:rPr>
          <w:sz w:val="30"/>
        </w:rPr>
      </w:pPr>
    </w:p>
    <w:p w14:paraId="6A6F1CF8">
      <w:pPr>
        <w:spacing w:line="360" w:lineRule="auto"/>
        <w:outlineLvl w:val="0"/>
        <w:rPr>
          <w:sz w:val="30"/>
        </w:rPr>
      </w:pPr>
      <w:r>
        <w:rPr>
          <w:rFonts w:hint="eastAsia"/>
          <w:sz w:val="30"/>
        </w:rPr>
        <w:t xml:space="preserve">        签订地点  </w:t>
      </w:r>
    </w:p>
    <w:p w14:paraId="752780AB">
      <w:pPr>
        <w:spacing w:line="360" w:lineRule="auto"/>
        <w:outlineLvl w:val="0"/>
        <w:rPr>
          <w:sz w:val="30"/>
        </w:rPr>
      </w:pPr>
      <w:r>
        <w:rPr>
          <w:rFonts w:hint="eastAsia"/>
          <w:sz w:val="30"/>
        </w:rPr>
        <w:t xml:space="preserve">        签订日期            年    月    日</w:t>
      </w:r>
    </w:p>
    <w:p w14:paraId="75A1F57B">
      <w:pPr>
        <w:spacing w:line="360" w:lineRule="auto"/>
        <w:outlineLvl w:val="0"/>
        <w:rPr>
          <w:sz w:val="30"/>
        </w:rPr>
      </w:pPr>
      <w:r>
        <w:rPr>
          <w:rFonts w:hint="eastAsia"/>
          <w:sz w:val="30"/>
        </w:rPr>
        <w:t xml:space="preserve">        有效期限至          年    月    日</w:t>
      </w:r>
    </w:p>
    <w:p w14:paraId="2F954B4D">
      <w:pPr>
        <w:spacing w:line="360" w:lineRule="auto"/>
        <w:rPr>
          <w:sz w:val="30"/>
        </w:rPr>
      </w:pPr>
    </w:p>
    <w:p w14:paraId="5A48421E">
      <w:pPr>
        <w:spacing w:line="360" w:lineRule="auto"/>
        <w:rPr>
          <w:sz w:val="30"/>
        </w:rPr>
      </w:pPr>
    </w:p>
    <w:p w14:paraId="45CF03A9">
      <w:pPr>
        <w:spacing w:line="360" w:lineRule="auto"/>
        <w:rPr>
          <w:sz w:val="30"/>
        </w:rPr>
      </w:pPr>
    </w:p>
    <w:p w14:paraId="61C13A40">
      <w:pPr>
        <w:spacing w:line="360" w:lineRule="auto"/>
        <w:rPr>
          <w:sz w:val="30"/>
        </w:rPr>
      </w:pPr>
    </w:p>
    <w:p w14:paraId="3FB24AFA">
      <w:pPr>
        <w:spacing w:line="360" w:lineRule="auto"/>
        <w:jc w:val="center"/>
        <w:outlineLvl w:val="1"/>
        <w:rPr>
          <w:rFonts w:eastAsia="黑体"/>
          <w:sz w:val="30"/>
        </w:rPr>
      </w:pPr>
      <w:r>
        <w:rPr>
          <w:rFonts w:hint="eastAsia" w:eastAsia="黑体"/>
          <w:sz w:val="30"/>
        </w:rPr>
        <w:t>国家知识产权局监制</w:t>
      </w:r>
    </w:p>
    <w:p w14:paraId="68DDA360">
      <w:pPr>
        <w:spacing w:line="360" w:lineRule="auto"/>
        <w:jc w:val="center"/>
        <w:outlineLvl w:val="1"/>
        <w:rPr>
          <w:rFonts w:eastAsia="黑体"/>
          <w:sz w:val="30"/>
        </w:rPr>
      </w:pPr>
      <w:r>
        <w:rPr>
          <w:rFonts w:hint="eastAsia" w:eastAsia="黑体"/>
          <w:sz w:val="30"/>
        </w:rPr>
        <w:t>2023年6月</w:t>
      </w:r>
    </w:p>
    <w:p w14:paraId="3639F73B">
      <w:pPr>
        <w:spacing w:line="360" w:lineRule="auto"/>
        <w:jc w:val="center"/>
        <w:rPr>
          <w:rFonts w:eastAsia="黑体"/>
          <w:sz w:val="30"/>
        </w:rPr>
        <w:sectPr>
          <w:pgSz w:w="11906" w:h="16838"/>
          <w:pgMar w:top="1440" w:right="1406" w:bottom="1440" w:left="1470" w:header="851" w:footer="992" w:gutter="0"/>
          <w:cols w:space="425" w:num="1"/>
          <w:docGrid w:linePitch="312" w:charSpace="0"/>
        </w:sectPr>
      </w:pPr>
    </w:p>
    <w:p w14:paraId="75E2FBEA">
      <w:pPr>
        <w:widowControl/>
        <w:adjustRightInd w:val="0"/>
        <w:snapToGrid w:val="0"/>
        <w:spacing w:line="276" w:lineRule="auto"/>
        <w:rPr>
          <w:rFonts w:ascii="宋体" w:hAnsi="宋体"/>
          <w:sz w:val="28"/>
          <w:szCs w:val="28"/>
        </w:rPr>
      </w:pPr>
      <w:r>
        <w:rPr>
          <w:rFonts w:hint="eastAsia" w:ascii="宋体" w:hAnsi="宋体"/>
          <w:sz w:val="28"/>
          <w:szCs w:val="28"/>
        </w:rPr>
        <w:t>前言（鉴于条款）</w:t>
      </w:r>
    </w:p>
    <w:p w14:paraId="5D4ECD4F">
      <w:pPr>
        <w:widowControl/>
        <w:adjustRightInd w:val="0"/>
        <w:snapToGrid w:val="0"/>
        <w:spacing w:line="276" w:lineRule="auto"/>
        <w:rPr>
          <w:rFonts w:ascii="宋体" w:hAnsi="宋体"/>
          <w:sz w:val="28"/>
          <w:szCs w:val="28"/>
        </w:rPr>
      </w:pPr>
    </w:p>
    <w:p w14:paraId="5504839A">
      <w:pPr>
        <w:widowControl/>
        <w:adjustRightInd w:val="0"/>
        <w:snapToGrid w:val="0"/>
        <w:spacing w:line="276" w:lineRule="auto"/>
        <w:ind w:firstLine="560" w:firstLineChars="200"/>
        <w:rPr>
          <w:rFonts w:ascii="宋体" w:hAnsi="宋体"/>
          <w:sz w:val="28"/>
          <w:szCs w:val="28"/>
        </w:rPr>
      </w:pPr>
      <w:r>
        <w:rPr>
          <w:rFonts w:ascii="宋体" w:hAnsi="宋体"/>
          <w:sz w:val="28"/>
          <w:szCs w:val="28"/>
        </w:rPr>
        <w:t>本专利</w:t>
      </w:r>
      <w:r>
        <w:rPr>
          <w:rFonts w:hint="eastAsia" w:ascii="宋体" w:hAnsi="宋体"/>
          <w:sz w:val="28"/>
          <w:szCs w:val="28"/>
        </w:rPr>
        <w:t>（申请）权转让</w:t>
      </w:r>
      <w:r>
        <w:rPr>
          <w:rFonts w:ascii="宋体" w:hAnsi="宋体"/>
          <w:sz w:val="28"/>
          <w:szCs w:val="28"/>
        </w:rPr>
        <w:t>合同（“</w:t>
      </w:r>
      <w:r>
        <w:rPr>
          <w:rFonts w:ascii="宋体" w:hAnsi="宋体"/>
          <w:b/>
          <w:sz w:val="28"/>
          <w:szCs w:val="28"/>
        </w:rPr>
        <w:t>本合同</w:t>
      </w:r>
      <w:r>
        <w:rPr>
          <w:rFonts w:ascii="宋体" w:hAnsi="宋体"/>
          <w:sz w:val="28"/>
          <w:szCs w:val="28"/>
        </w:rPr>
        <w:t>”）由以下双方于</w:t>
      </w:r>
      <w:r>
        <w:rPr>
          <w:rFonts w:ascii="宋体" w:hAnsi="宋体"/>
          <w:sz w:val="28"/>
          <w:szCs w:val="28"/>
        </w:rPr>
        <w:tab/>
      </w:r>
      <w:r>
        <w:rPr>
          <w:rFonts w:ascii="宋体" w:hAnsi="宋体"/>
          <w:sz w:val="28"/>
          <w:szCs w:val="28"/>
          <w:u w:val="single"/>
        </w:rPr>
        <w:tab/>
      </w:r>
      <w:r>
        <w:rPr>
          <w:rFonts w:ascii="宋体" w:hAnsi="宋体"/>
          <w:sz w:val="28"/>
          <w:szCs w:val="28"/>
          <w:u w:val="single"/>
        </w:rPr>
        <w:tab/>
      </w:r>
      <w:r>
        <w:rPr>
          <w:rFonts w:ascii="宋体" w:hAnsi="宋体"/>
          <w:sz w:val="28"/>
          <w:szCs w:val="28"/>
        </w:rPr>
        <w:t>年</w:t>
      </w:r>
    </w:p>
    <w:p w14:paraId="1BB7A316">
      <w:pPr>
        <w:widowControl/>
        <w:adjustRightInd w:val="0"/>
        <w:snapToGrid w:val="0"/>
        <w:spacing w:line="276" w:lineRule="auto"/>
        <w:rPr>
          <w:rFonts w:ascii="宋体" w:hAnsi="宋体"/>
          <w:sz w:val="28"/>
          <w:szCs w:val="28"/>
        </w:rPr>
      </w:pPr>
      <w:r>
        <w:rPr>
          <w:rFonts w:ascii="宋体" w:hAnsi="宋体"/>
          <w:sz w:val="28"/>
          <w:szCs w:val="28"/>
          <w:u w:val="single"/>
        </w:rPr>
        <w:tab/>
      </w:r>
      <w:r>
        <w:rPr>
          <w:rFonts w:ascii="宋体" w:hAnsi="宋体"/>
          <w:sz w:val="28"/>
          <w:szCs w:val="28"/>
          <w:u w:val="single"/>
        </w:rPr>
        <w:tab/>
      </w:r>
      <w:r>
        <w:rPr>
          <w:rFonts w:ascii="宋体" w:hAnsi="宋体"/>
          <w:sz w:val="28"/>
          <w:szCs w:val="28"/>
        </w:rPr>
        <w:t>月</w:t>
      </w:r>
      <w:r>
        <w:rPr>
          <w:rFonts w:ascii="宋体" w:hAnsi="宋体"/>
          <w:sz w:val="28"/>
          <w:szCs w:val="28"/>
          <w:u w:val="single"/>
        </w:rPr>
        <w:tab/>
      </w:r>
      <w:r>
        <w:rPr>
          <w:rFonts w:ascii="宋体" w:hAnsi="宋体"/>
          <w:sz w:val="28"/>
          <w:szCs w:val="28"/>
          <w:u w:val="single"/>
        </w:rPr>
        <w:tab/>
      </w:r>
      <w:r>
        <w:rPr>
          <w:rFonts w:ascii="宋体" w:hAnsi="宋体"/>
          <w:sz w:val="28"/>
          <w:szCs w:val="28"/>
        </w:rPr>
        <w:t>日（“</w:t>
      </w:r>
      <w:r>
        <w:rPr>
          <w:rFonts w:ascii="宋体" w:hAnsi="宋体"/>
          <w:b/>
          <w:sz w:val="28"/>
          <w:szCs w:val="28"/>
        </w:rPr>
        <w:t>签署日</w:t>
      </w:r>
      <w:r>
        <w:rPr>
          <w:rFonts w:ascii="宋体" w:hAnsi="宋体"/>
          <w:sz w:val="28"/>
          <w:szCs w:val="28"/>
        </w:rPr>
        <w:t>”）在</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rPr>
        <w:t>（“</w:t>
      </w:r>
      <w:r>
        <w:rPr>
          <w:rFonts w:ascii="宋体" w:hAnsi="宋体"/>
          <w:b/>
          <w:sz w:val="28"/>
          <w:szCs w:val="28"/>
        </w:rPr>
        <w:t>签署地</w:t>
      </w:r>
      <w:r>
        <w:rPr>
          <w:rFonts w:ascii="宋体" w:hAnsi="宋体"/>
          <w:sz w:val="28"/>
          <w:szCs w:val="28"/>
        </w:rPr>
        <w:t>”）签订：</w:t>
      </w:r>
    </w:p>
    <w:p w14:paraId="260FF084">
      <w:pPr>
        <w:widowControl/>
        <w:adjustRightInd w:val="0"/>
        <w:snapToGrid w:val="0"/>
        <w:spacing w:line="276" w:lineRule="auto"/>
        <w:rPr>
          <w:rFonts w:ascii="宋体" w:hAnsi="宋体"/>
          <w:sz w:val="28"/>
          <w:szCs w:val="28"/>
        </w:rPr>
      </w:pPr>
    </w:p>
    <w:p w14:paraId="100CE672">
      <w:pPr>
        <w:widowControl/>
        <w:adjustRightInd w:val="0"/>
        <w:snapToGrid w:val="0"/>
        <w:spacing w:line="276" w:lineRule="auto"/>
        <w:rPr>
          <w:rFonts w:ascii="宋体" w:hAnsi="宋体"/>
          <w:sz w:val="28"/>
          <w:szCs w:val="28"/>
        </w:rPr>
      </w:pPr>
      <w:r>
        <w:rPr>
          <w:rFonts w:hint="eastAsia" w:ascii="宋体" w:hAnsi="宋体"/>
          <w:sz w:val="28"/>
          <w:szCs w:val="28"/>
        </w:rPr>
        <w:t>转让</w:t>
      </w:r>
      <w:r>
        <w:rPr>
          <w:rFonts w:ascii="宋体" w:hAnsi="宋体"/>
          <w:sz w:val="28"/>
          <w:szCs w:val="28"/>
        </w:rPr>
        <w:t>方：</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hint="eastAsia" w:ascii="宋体" w:hAnsi="宋体"/>
          <w:sz w:val="28"/>
          <w:szCs w:val="28"/>
        </w:rPr>
        <w:t>（“</w:t>
      </w:r>
      <w:r>
        <w:rPr>
          <w:rFonts w:hint="eastAsia" w:ascii="宋体" w:hAnsi="宋体"/>
          <w:b/>
          <w:sz w:val="28"/>
          <w:szCs w:val="28"/>
        </w:rPr>
        <w:t>转让方”</w:t>
      </w:r>
      <w:r>
        <w:rPr>
          <w:rFonts w:hint="eastAsia" w:ascii="宋体" w:hAnsi="宋体"/>
          <w:sz w:val="28"/>
          <w:szCs w:val="28"/>
        </w:rPr>
        <w:t>）</w:t>
      </w:r>
    </w:p>
    <w:p w14:paraId="11FBBA0B">
      <w:pPr>
        <w:widowControl/>
        <w:adjustRightInd w:val="0"/>
        <w:snapToGrid w:val="0"/>
        <w:spacing w:line="276" w:lineRule="auto"/>
        <w:rPr>
          <w:rFonts w:ascii="宋体" w:hAnsi="宋体"/>
          <w:sz w:val="28"/>
          <w:szCs w:val="28"/>
        </w:rPr>
      </w:pPr>
      <w:r>
        <w:rPr>
          <w:rFonts w:hint="eastAsia" w:ascii="宋体" w:hAnsi="宋体"/>
          <w:sz w:val="28"/>
          <w:szCs w:val="28"/>
        </w:rPr>
        <w:t>通讯</w:t>
      </w:r>
      <w:r>
        <w:rPr>
          <w:rFonts w:ascii="宋体" w:hAnsi="宋体"/>
          <w:sz w:val="28"/>
          <w:szCs w:val="28"/>
        </w:rPr>
        <w:t>地址：</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p>
    <w:p w14:paraId="7637F001">
      <w:pPr>
        <w:widowControl/>
        <w:adjustRightInd w:val="0"/>
        <w:snapToGrid w:val="0"/>
        <w:spacing w:line="276" w:lineRule="auto"/>
        <w:rPr>
          <w:rFonts w:ascii="宋体" w:hAnsi="宋体"/>
          <w:sz w:val="28"/>
          <w:szCs w:val="28"/>
        </w:rPr>
      </w:pPr>
      <w:r>
        <w:rPr>
          <w:rFonts w:ascii="宋体" w:hAnsi="宋体"/>
          <w:sz w:val="28"/>
          <w:szCs w:val="28"/>
        </w:rPr>
        <w:t>邮政编码：</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p>
    <w:p w14:paraId="6C5CEF03">
      <w:pPr>
        <w:widowControl/>
        <w:adjustRightInd w:val="0"/>
        <w:snapToGrid w:val="0"/>
        <w:spacing w:line="276" w:lineRule="auto"/>
        <w:rPr>
          <w:rFonts w:ascii="宋体" w:hAnsi="宋体"/>
          <w:sz w:val="28"/>
          <w:szCs w:val="28"/>
        </w:rPr>
      </w:pPr>
      <w:r>
        <w:rPr>
          <w:rFonts w:ascii="宋体" w:hAnsi="宋体"/>
          <w:sz w:val="28"/>
          <w:szCs w:val="28"/>
        </w:rPr>
        <w:t>法定代表人：</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p>
    <w:p w14:paraId="75DD0FAF">
      <w:pPr>
        <w:widowControl/>
        <w:adjustRightInd w:val="0"/>
        <w:snapToGrid w:val="0"/>
        <w:spacing w:line="276" w:lineRule="auto"/>
        <w:rPr>
          <w:rFonts w:ascii="宋体" w:hAnsi="宋体"/>
          <w:sz w:val="28"/>
          <w:szCs w:val="28"/>
        </w:rPr>
      </w:pPr>
      <w:r>
        <w:rPr>
          <w:rFonts w:ascii="宋体" w:hAnsi="宋体"/>
          <w:sz w:val="28"/>
          <w:szCs w:val="28"/>
        </w:rPr>
        <w:t>联系人：</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p>
    <w:p w14:paraId="1F6D8F87">
      <w:pPr>
        <w:widowControl/>
        <w:adjustRightInd w:val="0"/>
        <w:snapToGrid w:val="0"/>
        <w:spacing w:line="276" w:lineRule="auto"/>
        <w:rPr>
          <w:rFonts w:ascii="宋体" w:hAnsi="宋体"/>
          <w:sz w:val="28"/>
          <w:szCs w:val="28"/>
        </w:rPr>
      </w:pPr>
      <w:r>
        <w:rPr>
          <w:rFonts w:ascii="宋体" w:hAnsi="宋体"/>
          <w:sz w:val="28"/>
          <w:szCs w:val="28"/>
        </w:rPr>
        <w:t>电话：</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p>
    <w:p w14:paraId="19ACFD50">
      <w:pPr>
        <w:widowControl/>
        <w:adjustRightInd w:val="0"/>
        <w:snapToGrid w:val="0"/>
        <w:spacing w:line="276" w:lineRule="auto"/>
        <w:rPr>
          <w:rFonts w:ascii="宋体" w:hAnsi="宋体"/>
          <w:sz w:val="28"/>
          <w:szCs w:val="28"/>
        </w:rPr>
      </w:pPr>
      <w:r>
        <w:rPr>
          <w:rFonts w:ascii="宋体" w:hAnsi="宋体"/>
          <w:sz w:val="28"/>
          <w:szCs w:val="28"/>
        </w:rPr>
        <w:t>邮箱：</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p>
    <w:p w14:paraId="4A353B55">
      <w:pPr>
        <w:widowControl/>
        <w:adjustRightInd w:val="0"/>
        <w:snapToGrid w:val="0"/>
        <w:spacing w:line="276" w:lineRule="auto"/>
        <w:rPr>
          <w:rFonts w:ascii="宋体" w:hAnsi="宋体"/>
          <w:sz w:val="28"/>
          <w:szCs w:val="28"/>
        </w:rPr>
      </w:pPr>
    </w:p>
    <w:p w14:paraId="3DE74833">
      <w:pPr>
        <w:widowControl/>
        <w:adjustRightInd w:val="0"/>
        <w:snapToGrid w:val="0"/>
        <w:spacing w:line="276" w:lineRule="auto"/>
        <w:rPr>
          <w:rFonts w:ascii="宋体" w:hAnsi="宋体"/>
          <w:sz w:val="28"/>
          <w:szCs w:val="28"/>
        </w:rPr>
      </w:pPr>
      <w:r>
        <w:rPr>
          <w:rFonts w:hint="eastAsia" w:ascii="宋体" w:hAnsi="宋体"/>
          <w:sz w:val="28"/>
          <w:szCs w:val="28"/>
        </w:rPr>
        <w:t>受让</w:t>
      </w:r>
      <w:r>
        <w:rPr>
          <w:rFonts w:ascii="宋体" w:hAnsi="宋体"/>
          <w:sz w:val="28"/>
          <w:szCs w:val="28"/>
        </w:rPr>
        <w:t>方：</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hint="eastAsia" w:ascii="宋体" w:hAnsi="宋体"/>
          <w:sz w:val="28"/>
          <w:szCs w:val="28"/>
        </w:rPr>
        <w:t>（“</w:t>
      </w:r>
      <w:r>
        <w:rPr>
          <w:rFonts w:hint="eastAsia" w:ascii="宋体" w:hAnsi="宋体"/>
          <w:b/>
          <w:sz w:val="28"/>
          <w:szCs w:val="28"/>
        </w:rPr>
        <w:t>受让方</w:t>
      </w:r>
      <w:r>
        <w:rPr>
          <w:rFonts w:hint="eastAsia" w:ascii="宋体" w:hAnsi="宋体"/>
          <w:sz w:val="28"/>
          <w:szCs w:val="28"/>
        </w:rPr>
        <w:t>”）</w:t>
      </w:r>
    </w:p>
    <w:p w14:paraId="2CCC5348">
      <w:pPr>
        <w:widowControl/>
        <w:adjustRightInd w:val="0"/>
        <w:snapToGrid w:val="0"/>
        <w:spacing w:line="276" w:lineRule="auto"/>
        <w:rPr>
          <w:rFonts w:ascii="宋体" w:hAnsi="宋体"/>
          <w:sz w:val="28"/>
          <w:szCs w:val="28"/>
        </w:rPr>
      </w:pPr>
      <w:r>
        <w:rPr>
          <w:rFonts w:hint="eastAsia" w:ascii="宋体" w:hAnsi="宋体"/>
          <w:sz w:val="28"/>
          <w:szCs w:val="28"/>
        </w:rPr>
        <w:t>通讯</w:t>
      </w:r>
      <w:r>
        <w:rPr>
          <w:rFonts w:ascii="宋体" w:hAnsi="宋体"/>
          <w:sz w:val="28"/>
          <w:szCs w:val="28"/>
        </w:rPr>
        <w:t>地址：</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p>
    <w:p w14:paraId="600A92D1">
      <w:pPr>
        <w:widowControl/>
        <w:adjustRightInd w:val="0"/>
        <w:snapToGrid w:val="0"/>
        <w:spacing w:line="276" w:lineRule="auto"/>
        <w:rPr>
          <w:rFonts w:ascii="宋体" w:hAnsi="宋体"/>
          <w:sz w:val="28"/>
          <w:szCs w:val="28"/>
        </w:rPr>
      </w:pPr>
      <w:r>
        <w:rPr>
          <w:rFonts w:ascii="宋体" w:hAnsi="宋体"/>
          <w:sz w:val="28"/>
          <w:szCs w:val="28"/>
        </w:rPr>
        <w:t>邮政编码：</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p>
    <w:p w14:paraId="142F015C">
      <w:pPr>
        <w:widowControl/>
        <w:adjustRightInd w:val="0"/>
        <w:snapToGrid w:val="0"/>
        <w:spacing w:line="276" w:lineRule="auto"/>
        <w:rPr>
          <w:rFonts w:ascii="宋体" w:hAnsi="宋体"/>
          <w:sz w:val="28"/>
          <w:szCs w:val="28"/>
        </w:rPr>
      </w:pPr>
      <w:r>
        <w:rPr>
          <w:rFonts w:ascii="宋体" w:hAnsi="宋体"/>
          <w:sz w:val="28"/>
          <w:szCs w:val="28"/>
        </w:rPr>
        <w:t>法定代表人：</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p>
    <w:p w14:paraId="6E59281D">
      <w:pPr>
        <w:widowControl/>
        <w:adjustRightInd w:val="0"/>
        <w:snapToGrid w:val="0"/>
        <w:spacing w:line="276" w:lineRule="auto"/>
        <w:rPr>
          <w:rFonts w:ascii="宋体" w:hAnsi="宋体"/>
          <w:sz w:val="28"/>
          <w:szCs w:val="28"/>
        </w:rPr>
      </w:pPr>
      <w:r>
        <w:rPr>
          <w:rFonts w:ascii="宋体" w:hAnsi="宋体"/>
          <w:sz w:val="28"/>
          <w:szCs w:val="28"/>
        </w:rPr>
        <w:t>联系人：</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p>
    <w:p w14:paraId="7B4009D2">
      <w:pPr>
        <w:widowControl/>
        <w:adjustRightInd w:val="0"/>
        <w:snapToGrid w:val="0"/>
        <w:spacing w:line="276" w:lineRule="auto"/>
        <w:rPr>
          <w:rFonts w:ascii="宋体" w:hAnsi="宋体"/>
          <w:sz w:val="28"/>
          <w:szCs w:val="28"/>
        </w:rPr>
      </w:pPr>
      <w:r>
        <w:rPr>
          <w:rFonts w:ascii="宋体" w:hAnsi="宋体"/>
          <w:sz w:val="28"/>
          <w:szCs w:val="28"/>
        </w:rPr>
        <w:t>电话：</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p>
    <w:p w14:paraId="7D1AB2FD">
      <w:pPr>
        <w:widowControl/>
        <w:adjustRightInd w:val="0"/>
        <w:snapToGrid w:val="0"/>
        <w:spacing w:line="276" w:lineRule="auto"/>
        <w:rPr>
          <w:rFonts w:ascii="宋体" w:hAnsi="宋体"/>
          <w:sz w:val="28"/>
          <w:szCs w:val="28"/>
        </w:rPr>
      </w:pPr>
      <w:r>
        <w:rPr>
          <w:rFonts w:ascii="宋体" w:hAnsi="宋体"/>
          <w:sz w:val="28"/>
          <w:szCs w:val="28"/>
        </w:rPr>
        <w:t>邮箱：</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p>
    <w:p w14:paraId="6EC20D88">
      <w:pPr>
        <w:widowControl/>
        <w:adjustRightInd w:val="0"/>
        <w:snapToGrid w:val="0"/>
        <w:spacing w:line="276" w:lineRule="auto"/>
        <w:rPr>
          <w:rFonts w:ascii="宋体" w:hAnsi="宋体"/>
          <w:sz w:val="28"/>
          <w:szCs w:val="28"/>
        </w:rPr>
      </w:pPr>
    </w:p>
    <w:p w14:paraId="3A51FA52">
      <w:pPr>
        <w:widowControl/>
        <w:adjustRightInd w:val="0"/>
        <w:snapToGrid w:val="0"/>
        <w:spacing w:line="276" w:lineRule="auto"/>
        <w:ind w:firstLine="560" w:firstLineChars="200"/>
        <w:rPr>
          <w:rFonts w:ascii="宋体" w:hAnsi="宋体"/>
          <w:sz w:val="28"/>
          <w:szCs w:val="28"/>
        </w:rPr>
      </w:pPr>
      <w:r>
        <w:rPr>
          <w:rFonts w:hint="eastAsia" w:ascii="宋体" w:hAnsi="宋体"/>
          <w:sz w:val="28"/>
          <w:szCs w:val="28"/>
        </w:rPr>
        <w:t>转让方、受让方</w:t>
      </w:r>
      <w:r>
        <w:rPr>
          <w:rFonts w:ascii="宋体" w:hAnsi="宋体"/>
          <w:sz w:val="28"/>
          <w:szCs w:val="28"/>
        </w:rPr>
        <w:t>单独称“</w:t>
      </w:r>
      <w:r>
        <w:rPr>
          <w:rFonts w:ascii="宋体" w:hAnsi="宋体"/>
          <w:b/>
          <w:sz w:val="28"/>
          <w:szCs w:val="28"/>
        </w:rPr>
        <w:t>一方</w:t>
      </w:r>
      <w:r>
        <w:rPr>
          <w:rFonts w:ascii="宋体" w:hAnsi="宋体"/>
          <w:sz w:val="28"/>
          <w:szCs w:val="28"/>
        </w:rPr>
        <w:t>”，合称“</w:t>
      </w:r>
      <w:r>
        <w:rPr>
          <w:rFonts w:ascii="宋体" w:hAnsi="宋体"/>
          <w:b/>
          <w:sz w:val="28"/>
          <w:szCs w:val="28"/>
        </w:rPr>
        <w:t>双方</w:t>
      </w:r>
      <w:r>
        <w:rPr>
          <w:rFonts w:ascii="宋体" w:hAnsi="宋体"/>
          <w:sz w:val="28"/>
          <w:szCs w:val="28"/>
        </w:rPr>
        <w:t>”。</w:t>
      </w:r>
    </w:p>
    <w:p w14:paraId="0E84D572">
      <w:pPr>
        <w:widowControl/>
        <w:adjustRightInd w:val="0"/>
        <w:snapToGrid w:val="0"/>
        <w:spacing w:line="276" w:lineRule="auto"/>
        <w:rPr>
          <w:rFonts w:ascii="宋体" w:hAnsi="宋体"/>
          <w:sz w:val="28"/>
          <w:szCs w:val="28"/>
        </w:rPr>
      </w:pPr>
    </w:p>
    <w:p w14:paraId="20F5225E">
      <w:pPr>
        <w:widowControl/>
        <w:adjustRightInd w:val="0"/>
        <w:snapToGrid w:val="0"/>
        <w:spacing w:line="276" w:lineRule="auto"/>
        <w:rPr>
          <w:rFonts w:ascii="宋体" w:hAnsi="宋体"/>
          <w:sz w:val="28"/>
          <w:szCs w:val="28"/>
        </w:rPr>
      </w:pPr>
      <w:r>
        <w:rPr>
          <w:rFonts w:ascii="宋体" w:hAnsi="宋体"/>
          <w:sz w:val="28"/>
          <w:szCs w:val="28"/>
        </w:rPr>
        <w:t>鉴于：</w:t>
      </w:r>
    </w:p>
    <w:p w14:paraId="090D1F89">
      <w:pPr>
        <w:widowControl/>
        <w:adjustRightInd w:val="0"/>
        <w:snapToGrid w:val="0"/>
        <w:spacing w:line="276" w:lineRule="auto"/>
        <w:rPr>
          <w:rFonts w:ascii="宋体" w:hAnsi="宋体"/>
          <w:sz w:val="28"/>
          <w:szCs w:val="28"/>
        </w:rPr>
      </w:pPr>
    </w:p>
    <w:p w14:paraId="5B746688">
      <w:pPr>
        <w:pStyle w:val="17"/>
        <w:widowControl/>
        <w:numPr>
          <w:ilvl w:val="0"/>
          <w:numId w:val="1"/>
        </w:numPr>
        <w:adjustRightInd w:val="0"/>
        <w:snapToGrid w:val="0"/>
        <w:spacing w:line="276" w:lineRule="auto"/>
        <w:ind w:left="560" w:hanging="560" w:hangingChars="200"/>
        <w:rPr>
          <w:rFonts w:ascii="宋体" w:hAnsi="宋体"/>
          <w:sz w:val="28"/>
          <w:szCs w:val="28"/>
        </w:rPr>
      </w:pPr>
      <w:r>
        <w:rPr>
          <w:rFonts w:hint="eastAsia" w:ascii="宋体" w:hAnsi="宋体"/>
          <w:sz w:val="28"/>
          <w:szCs w:val="28"/>
        </w:rPr>
        <w:t>转让</w:t>
      </w:r>
      <w:r>
        <w:rPr>
          <w:rFonts w:ascii="宋体" w:hAnsi="宋体"/>
          <w:sz w:val="28"/>
          <w:szCs w:val="28"/>
        </w:rPr>
        <w:t>方</w:t>
      </w:r>
      <w:r>
        <w:rPr>
          <w:rFonts w:hint="eastAsia" w:ascii="宋体" w:hAnsi="宋体"/>
          <w:sz w:val="28"/>
          <w:szCs w:val="28"/>
        </w:rPr>
        <w:t>为标的</w:t>
      </w:r>
      <w:r>
        <w:rPr>
          <w:rFonts w:ascii="宋体" w:hAnsi="宋体"/>
          <w:sz w:val="28"/>
          <w:szCs w:val="28"/>
        </w:rPr>
        <w:t>专利（定义</w:t>
      </w:r>
      <w:r>
        <w:rPr>
          <w:rFonts w:hint="eastAsia" w:ascii="宋体" w:hAnsi="宋体"/>
          <w:sz w:val="28"/>
          <w:szCs w:val="28"/>
        </w:rPr>
        <w:t>见第一条</w:t>
      </w:r>
      <w:r>
        <w:rPr>
          <w:rFonts w:ascii="宋体" w:hAnsi="宋体"/>
          <w:sz w:val="28"/>
          <w:szCs w:val="28"/>
        </w:rPr>
        <w:t>）</w:t>
      </w:r>
      <w:r>
        <w:rPr>
          <w:rFonts w:hint="eastAsia" w:ascii="宋体" w:hAnsi="宋体"/>
          <w:sz w:val="28"/>
          <w:szCs w:val="28"/>
        </w:rPr>
        <w:t>的专利权人/专利申请人。</w:t>
      </w:r>
    </w:p>
    <w:p w14:paraId="10C6B5DC">
      <w:pPr>
        <w:pStyle w:val="17"/>
        <w:widowControl/>
        <w:numPr>
          <w:ilvl w:val="0"/>
          <w:numId w:val="1"/>
        </w:numPr>
        <w:adjustRightInd w:val="0"/>
        <w:snapToGrid w:val="0"/>
        <w:spacing w:line="276" w:lineRule="auto"/>
        <w:ind w:left="560" w:hanging="560" w:hangingChars="200"/>
        <w:rPr>
          <w:rFonts w:ascii="宋体" w:hAnsi="宋体"/>
          <w:sz w:val="28"/>
          <w:szCs w:val="28"/>
        </w:rPr>
      </w:pPr>
      <w:r>
        <w:rPr>
          <w:rFonts w:hint="eastAsia" w:ascii="宋体" w:hAnsi="宋体"/>
          <w:sz w:val="28"/>
          <w:szCs w:val="28"/>
        </w:rPr>
        <w:t>受让方基于对标的专利的了解，希望获得该等标的专利的专利（申请）权。</w:t>
      </w:r>
    </w:p>
    <w:p w14:paraId="5F6ADDD0">
      <w:pPr>
        <w:pStyle w:val="17"/>
        <w:widowControl/>
        <w:numPr>
          <w:ilvl w:val="0"/>
          <w:numId w:val="1"/>
        </w:numPr>
        <w:adjustRightInd w:val="0"/>
        <w:snapToGrid w:val="0"/>
        <w:spacing w:line="276" w:lineRule="auto"/>
        <w:ind w:left="560" w:hanging="560" w:hangingChars="200"/>
        <w:rPr>
          <w:rFonts w:ascii="宋体" w:hAnsi="宋体"/>
          <w:sz w:val="28"/>
          <w:szCs w:val="28"/>
        </w:rPr>
      </w:pPr>
      <w:r>
        <w:rPr>
          <w:rFonts w:ascii="宋体" w:hAnsi="宋体"/>
          <w:sz w:val="28"/>
          <w:szCs w:val="28"/>
        </w:rPr>
        <w:t>转让方同意将其拥有的标的专利</w:t>
      </w:r>
      <w:r>
        <w:rPr>
          <w:rFonts w:hint="eastAsia" w:ascii="宋体" w:hAnsi="宋体"/>
          <w:sz w:val="28"/>
          <w:szCs w:val="28"/>
        </w:rPr>
        <w:t>的专利（申请）权</w:t>
      </w:r>
      <w:r>
        <w:rPr>
          <w:rFonts w:ascii="宋体" w:hAnsi="宋体"/>
          <w:sz w:val="28"/>
          <w:szCs w:val="28"/>
        </w:rPr>
        <w:t>转让给受让方</w:t>
      </w:r>
      <w:r>
        <w:rPr>
          <w:rFonts w:hint="eastAsia" w:ascii="宋体" w:hAnsi="宋体"/>
          <w:sz w:val="28"/>
          <w:szCs w:val="28"/>
        </w:rPr>
        <w:t>。</w:t>
      </w:r>
    </w:p>
    <w:p w14:paraId="158DCED1">
      <w:pPr>
        <w:widowControl/>
        <w:adjustRightInd w:val="0"/>
        <w:snapToGrid w:val="0"/>
        <w:spacing w:line="276" w:lineRule="auto"/>
        <w:rPr>
          <w:rFonts w:ascii="宋体" w:hAnsi="宋体"/>
          <w:sz w:val="28"/>
          <w:szCs w:val="28"/>
        </w:rPr>
      </w:pPr>
      <w:r>
        <w:rPr>
          <w:rFonts w:hint="eastAsia"/>
          <w:sz w:val="30"/>
          <w:u w:val="single"/>
        </w:rPr>
        <w:t xml:space="preserve">                                              </w:t>
      </w:r>
      <w:r>
        <w:rPr>
          <w:sz w:val="30"/>
          <w:u w:val="single"/>
        </w:rPr>
        <w:t xml:space="preserve">         </w:t>
      </w:r>
      <w:r>
        <w:rPr>
          <w:rFonts w:hint="eastAsia"/>
          <w:sz w:val="30"/>
          <w:u w:val="single"/>
        </w:rPr>
        <w:t xml:space="preserve"> </w:t>
      </w:r>
      <w:r>
        <w:rPr>
          <w:sz w:val="30"/>
          <w:u w:val="single"/>
        </w:rPr>
        <w:t xml:space="preserve">    </w:t>
      </w:r>
    </w:p>
    <w:p w14:paraId="3B14C266">
      <w:pPr>
        <w:widowControl/>
        <w:adjustRightInd w:val="0"/>
        <w:snapToGrid w:val="0"/>
        <w:spacing w:line="276" w:lineRule="auto"/>
        <w:rPr>
          <w:rFonts w:ascii="宋体" w:hAnsi="宋体"/>
          <w:sz w:val="28"/>
          <w:szCs w:val="28"/>
        </w:rPr>
      </w:pPr>
      <w:r>
        <w:rPr>
          <w:rFonts w:hint="eastAsia"/>
          <w:sz w:val="30"/>
          <w:u w:val="single"/>
        </w:rPr>
        <w:t xml:space="preserve">                                              </w:t>
      </w:r>
      <w:r>
        <w:rPr>
          <w:sz w:val="30"/>
          <w:u w:val="single"/>
        </w:rPr>
        <w:t xml:space="preserve">         </w:t>
      </w:r>
      <w:r>
        <w:rPr>
          <w:rFonts w:hint="eastAsia"/>
          <w:sz w:val="30"/>
          <w:u w:val="single"/>
        </w:rPr>
        <w:t xml:space="preserve"> </w:t>
      </w:r>
      <w:r>
        <w:rPr>
          <w:sz w:val="30"/>
          <w:u w:val="single"/>
        </w:rPr>
        <w:t xml:space="preserve">    </w:t>
      </w:r>
    </w:p>
    <w:p w14:paraId="35AEB484">
      <w:pPr>
        <w:widowControl/>
        <w:adjustRightInd w:val="0"/>
        <w:snapToGrid w:val="0"/>
        <w:spacing w:line="276" w:lineRule="auto"/>
        <w:rPr>
          <w:rFonts w:ascii="宋体" w:hAnsi="宋体"/>
          <w:sz w:val="28"/>
          <w:szCs w:val="28"/>
        </w:rPr>
      </w:pPr>
    </w:p>
    <w:p w14:paraId="0F54AA52">
      <w:pPr>
        <w:widowControl/>
        <w:adjustRightInd w:val="0"/>
        <w:snapToGrid w:val="0"/>
        <w:spacing w:line="276" w:lineRule="auto"/>
        <w:ind w:firstLine="560" w:firstLineChars="200"/>
        <w:rPr>
          <w:rFonts w:ascii="宋体" w:hAnsi="宋体"/>
          <w:sz w:val="28"/>
          <w:szCs w:val="28"/>
        </w:rPr>
      </w:pPr>
      <w:r>
        <w:rPr>
          <w:rFonts w:ascii="宋体" w:hAnsi="宋体"/>
          <w:sz w:val="28"/>
          <w:szCs w:val="28"/>
        </w:rPr>
        <w:t>经过平等协商，双方一致同意签订本合同</w:t>
      </w:r>
      <w:r>
        <w:rPr>
          <w:rFonts w:hint="eastAsia" w:ascii="宋体" w:hAnsi="宋体"/>
          <w:sz w:val="28"/>
          <w:szCs w:val="28"/>
        </w:rPr>
        <w:t>如下：</w:t>
      </w:r>
      <w:r>
        <w:rPr>
          <w:rFonts w:ascii="宋体" w:hAnsi="宋体"/>
          <w:sz w:val="28"/>
          <w:szCs w:val="28"/>
        </w:rPr>
        <w:br w:type="page"/>
      </w:r>
    </w:p>
    <w:p w14:paraId="6477D936">
      <w:pPr>
        <w:widowControl/>
        <w:tabs>
          <w:tab w:val="left" w:pos="1418"/>
        </w:tabs>
        <w:adjustRightInd w:val="0"/>
        <w:snapToGrid w:val="0"/>
        <w:spacing w:line="276" w:lineRule="auto"/>
        <w:ind w:left="425" w:hanging="425"/>
        <w:outlineLvl w:val="1"/>
        <w:rPr>
          <w:rFonts w:ascii="宋体" w:hAnsi="宋体"/>
          <w:b/>
          <w:sz w:val="28"/>
          <w:szCs w:val="28"/>
        </w:rPr>
      </w:pPr>
      <w:r>
        <w:rPr>
          <w:rFonts w:hint="eastAsia" w:ascii="宋体" w:hAnsi="宋体"/>
          <w:b/>
          <w:sz w:val="28"/>
          <w:szCs w:val="28"/>
        </w:rPr>
        <w:t>第一条  名词和术语（定义条款）</w:t>
      </w:r>
    </w:p>
    <w:p w14:paraId="7CBDD7E1">
      <w:pPr>
        <w:widowControl/>
        <w:adjustRightInd w:val="0"/>
        <w:snapToGrid w:val="0"/>
        <w:spacing w:line="276" w:lineRule="auto"/>
        <w:rPr>
          <w:rFonts w:ascii="宋体" w:hAnsi="宋体"/>
          <w:sz w:val="28"/>
          <w:szCs w:val="28"/>
        </w:rPr>
      </w:pPr>
    </w:p>
    <w:p w14:paraId="6A6F04B3">
      <w:pPr>
        <w:widowControl/>
        <w:adjustRightInd w:val="0"/>
        <w:snapToGrid w:val="0"/>
        <w:spacing w:line="276" w:lineRule="auto"/>
        <w:rPr>
          <w:rFonts w:ascii="宋体" w:hAnsi="宋体"/>
          <w:sz w:val="28"/>
          <w:szCs w:val="28"/>
        </w:rPr>
      </w:pPr>
      <w:r>
        <w:rPr>
          <w:rFonts w:ascii="宋体" w:hAnsi="宋体"/>
          <w:bCs/>
          <w:sz w:val="28"/>
          <w:szCs w:val="28"/>
          <w:lang w:val="en-GB"/>
        </w:rPr>
        <w:t>在本</w:t>
      </w:r>
      <w:r>
        <w:rPr>
          <w:rFonts w:hint="eastAsia" w:ascii="宋体" w:hAnsi="宋体"/>
          <w:bCs/>
          <w:sz w:val="28"/>
          <w:szCs w:val="28"/>
          <w:lang w:val="en-GB"/>
        </w:rPr>
        <w:t>合同</w:t>
      </w:r>
      <w:r>
        <w:rPr>
          <w:rFonts w:ascii="宋体" w:hAnsi="宋体"/>
          <w:bCs/>
          <w:sz w:val="28"/>
          <w:szCs w:val="28"/>
          <w:lang w:val="en-GB"/>
        </w:rPr>
        <w:t>中，除非</w:t>
      </w:r>
      <w:r>
        <w:rPr>
          <w:rFonts w:hint="eastAsia" w:ascii="宋体" w:hAnsi="宋体"/>
          <w:bCs/>
          <w:sz w:val="28"/>
          <w:szCs w:val="28"/>
          <w:lang w:val="en-GB"/>
        </w:rPr>
        <w:t>双方</w:t>
      </w:r>
      <w:r>
        <w:rPr>
          <w:rFonts w:ascii="宋体" w:hAnsi="宋体"/>
          <w:bCs/>
          <w:sz w:val="28"/>
          <w:szCs w:val="28"/>
          <w:lang w:val="en-GB"/>
        </w:rPr>
        <w:t>另有</w:t>
      </w:r>
      <w:r>
        <w:rPr>
          <w:rFonts w:hint="eastAsia" w:ascii="宋体" w:hAnsi="宋体"/>
          <w:bCs/>
          <w:sz w:val="28"/>
          <w:szCs w:val="28"/>
          <w:lang w:val="en-GB"/>
        </w:rPr>
        <w:t>书面</w:t>
      </w:r>
      <w:r>
        <w:rPr>
          <w:rFonts w:ascii="宋体" w:hAnsi="宋体"/>
          <w:bCs/>
          <w:sz w:val="28"/>
          <w:szCs w:val="28"/>
          <w:lang w:val="en-GB"/>
        </w:rPr>
        <w:t>约定</w:t>
      </w:r>
      <w:r>
        <w:rPr>
          <w:rFonts w:hint="eastAsia" w:ascii="宋体" w:hAnsi="宋体"/>
          <w:bCs/>
          <w:sz w:val="28"/>
          <w:szCs w:val="28"/>
          <w:lang w:val="en-GB"/>
        </w:rPr>
        <w:t>，</w:t>
      </w:r>
      <w:r>
        <w:rPr>
          <w:rFonts w:hint="eastAsia" w:ascii="宋体" w:hAnsi="宋体"/>
          <w:bCs/>
          <w:sz w:val="28"/>
          <w:szCs w:val="28"/>
        </w:rPr>
        <w:t>以下术语应具有如下含义</w:t>
      </w:r>
      <w:r>
        <w:rPr>
          <w:rFonts w:ascii="宋体" w:hAnsi="宋体"/>
          <w:bCs/>
          <w:sz w:val="28"/>
          <w:szCs w:val="28"/>
          <w:lang w:val="en-GB"/>
        </w:rPr>
        <w:t>：</w:t>
      </w:r>
    </w:p>
    <w:p w14:paraId="2918016E">
      <w:pPr>
        <w:widowControl/>
        <w:adjustRightInd w:val="0"/>
        <w:snapToGrid w:val="0"/>
        <w:spacing w:line="276" w:lineRule="auto"/>
        <w:rPr>
          <w:rFonts w:ascii="宋体" w:hAnsi="宋体"/>
          <w:sz w:val="28"/>
          <w:szCs w:val="28"/>
        </w:rPr>
      </w:pPr>
    </w:p>
    <w:p w14:paraId="416D31EA">
      <w:pPr>
        <w:widowControl/>
        <w:numPr>
          <w:ilvl w:val="1"/>
          <w:numId w:val="0"/>
        </w:numPr>
        <w:adjustRightInd w:val="0"/>
        <w:snapToGrid w:val="0"/>
        <w:spacing w:line="276" w:lineRule="auto"/>
        <w:ind w:left="567" w:hanging="567"/>
        <w:rPr>
          <w:rFonts w:ascii="宋体" w:hAnsi="宋体"/>
          <w:sz w:val="28"/>
          <w:szCs w:val="28"/>
        </w:rPr>
      </w:pPr>
      <w:r>
        <w:rPr>
          <w:rFonts w:hint="eastAsia" w:ascii="宋体" w:hAnsi="宋体"/>
          <w:sz w:val="28"/>
          <w:szCs w:val="28"/>
        </w:rPr>
        <w:t>1.“</w:t>
      </w:r>
      <w:r>
        <w:rPr>
          <w:rFonts w:hint="eastAsia" w:ascii="宋体" w:hAnsi="宋体"/>
          <w:b/>
          <w:sz w:val="28"/>
          <w:szCs w:val="28"/>
        </w:rPr>
        <w:t>本合同</w:t>
      </w:r>
      <w:r>
        <w:rPr>
          <w:rFonts w:hint="eastAsia" w:ascii="宋体" w:hAnsi="宋体"/>
          <w:sz w:val="28"/>
          <w:szCs w:val="28"/>
        </w:rPr>
        <w:t>”“</w:t>
      </w:r>
      <w:r>
        <w:rPr>
          <w:rFonts w:ascii="宋体" w:hAnsi="宋体"/>
          <w:b/>
          <w:sz w:val="28"/>
          <w:szCs w:val="28"/>
        </w:rPr>
        <w:t>签署日</w:t>
      </w:r>
      <w:r>
        <w:rPr>
          <w:rFonts w:hint="eastAsia" w:ascii="宋体" w:hAnsi="宋体"/>
          <w:sz w:val="28"/>
          <w:szCs w:val="28"/>
        </w:rPr>
        <w:t>”</w:t>
      </w:r>
      <w:r>
        <w:rPr>
          <w:rFonts w:ascii="宋体" w:hAnsi="宋体"/>
          <w:sz w:val="28"/>
          <w:szCs w:val="28"/>
        </w:rPr>
        <w:t>“</w:t>
      </w:r>
      <w:r>
        <w:rPr>
          <w:rFonts w:ascii="宋体" w:hAnsi="宋体"/>
          <w:b/>
          <w:sz w:val="28"/>
          <w:szCs w:val="28"/>
        </w:rPr>
        <w:t>签署地</w:t>
      </w:r>
      <w:r>
        <w:rPr>
          <w:rFonts w:ascii="宋体" w:hAnsi="宋体"/>
          <w:sz w:val="28"/>
          <w:szCs w:val="28"/>
        </w:rPr>
        <w:t>”</w:t>
      </w:r>
      <w:r>
        <w:rPr>
          <w:rFonts w:hint="eastAsia" w:ascii="宋体" w:hAnsi="宋体"/>
          <w:sz w:val="28"/>
          <w:szCs w:val="28"/>
        </w:rPr>
        <w:t>“</w:t>
      </w:r>
      <w:r>
        <w:rPr>
          <w:rFonts w:hint="eastAsia" w:ascii="宋体" w:hAnsi="宋体"/>
          <w:b/>
          <w:sz w:val="28"/>
          <w:szCs w:val="28"/>
        </w:rPr>
        <w:t>转让方</w:t>
      </w:r>
      <w:r>
        <w:rPr>
          <w:rFonts w:hint="eastAsia" w:ascii="宋体" w:hAnsi="宋体"/>
          <w:sz w:val="28"/>
          <w:szCs w:val="28"/>
        </w:rPr>
        <w:t>”“</w:t>
      </w:r>
      <w:r>
        <w:rPr>
          <w:rFonts w:hint="eastAsia" w:ascii="宋体" w:hAnsi="宋体"/>
          <w:b/>
          <w:sz w:val="28"/>
          <w:szCs w:val="28"/>
        </w:rPr>
        <w:t>受让方</w:t>
      </w:r>
      <w:r>
        <w:rPr>
          <w:rFonts w:hint="eastAsia" w:ascii="宋体" w:hAnsi="宋体"/>
          <w:sz w:val="28"/>
          <w:szCs w:val="28"/>
        </w:rPr>
        <w:t>”“</w:t>
      </w:r>
      <w:r>
        <w:rPr>
          <w:rFonts w:hint="eastAsia" w:ascii="宋体" w:hAnsi="宋体"/>
          <w:b/>
          <w:sz w:val="28"/>
          <w:szCs w:val="28"/>
        </w:rPr>
        <w:t>一方</w:t>
      </w:r>
      <w:r>
        <w:rPr>
          <w:rFonts w:hint="eastAsia" w:ascii="宋体" w:hAnsi="宋体"/>
          <w:sz w:val="28"/>
          <w:szCs w:val="28"/>
        </w:rPr>
        <w:t>”以及“</w:t>
      </w:r>
      <w:r>
        <w:rPr>
          <w:rFonts w:hint="eastAsia" w:ascii="宋体" w:hAnsi="宋体"/>
          <w:b/>
          <w:sz w:val="28"/>
          <w:szCs w:val="28"/>
        </w:rPr>
        <w:t>双方</w:t>
      </w:r>
      <w:r>
        <w:rPr>
          <w:rFonts w:hint="eastAsia" w:ascii="宋体" w:hAnsi="宋体"/>
          <w:sz w:val="28"/>
          <w:szCs w:val="28"/>
        </w:rPr>
        <w:t>”应具有前言所规定的含义。</w:t>
      </w:r>
    </w:p>
    <w:p w14:paraId="35DA2B63">
      <w:pPr>
        <w:widowControl/>
        <w:adjustRightInd w:val="0"/>
        <w:snapToGrid w:val="0"/>
        <w:spacing w:line="276" w:lineRule="auto"/>
        <w:rPr>
          <w:rFonts w:ascii="宋体" w:hAnsi="宋体"/>
          <w:sz w:val="28"/>
          <w:szCs w:val="28"/>
        </w:rPr>
      </w:pPr>
    </w:p>
    <w:p w14:paraId="59EDE8CF">
      <w:pPr>
        <w:widowControl/>
        <w:numPr>
          <w:ilvl w:val="1"/>
          <w:numId w:val="0"/>
        </w:numPr>
        <w:adjustRightInd w:val="0"/>
        <w:snapToGrid w:val="0"/>
        <w:spacing w:line="276" w:lineRule="auto"/>
        <w:ind w:left="567" w:hanging="567"/>
        <w:rPr>
          <w:rFonts w:ascii="宋体" w:hAnsi="宋体"/>
          <w:sz w:val="28"/>
          <w:szCs w:val="28"/>
        </w:rPr>
      </w:pPr>
      <w:r>
        <w:rPr>
          <w:rFonts w:hint="eastAsia" w:ascii="宋体" w:hAnsi="宋体"/>
          <w:sz w:val="28"/>
          <w:szCs w:val="28"/>
        </w:rPr>
        <w:t>2.“</w:t>
      </w:r>
      <w:r>
        <w:rPr>
          <w:rFonts w:hint="eastAsia" w:ascii="宋体" w:hAnsi="宋体"/>
          <w:b/>
          <w:sz w:val="28"/>
          <w:szCs w:val="28"/>
        </w:rPr>
        <w:t>标的专利</w:t>
      </w:r>
      <w:r>
        <w:rPr>
          <w:rFonts w:hint="eastAsia" w:ascii="宋体" w:hAnsi="宋体"/>
          <w:sz w:val="28"/>
          <w:szCs w:val="28"/>
        </w:rPr>
        <w:t>”应具有本合同第二条所规定的含义。</w:t>
      </w:r>
    </w:p>
    <w:p w14:paraId="7712B213">
      <w:pPr>
        <w:widowControl/>
        <w:adjustRightInd w:val="0"/>
        <w:snapToGrid w:val="0"/>
        <w:spacing w:line="276" w:lineRule="auto"/>
        <w:rPr>
          <w:rFonts w:ascii="宋体" w:hAnsi="宋体"/>
          <w:sz w:val="28"/>
          <w:szCs w:val="28"/>
        </w:rPr>
      </w:pPr>
    </w:p>
    <w:p w14:paraId="06584431">
      <w:pPr>
        <w:widowControl/>
        <w:numPr>
          <w:ilvl w:val="1"/>
          <w:numId w:val="0"/>
        </w:numPr>
        <w:adjustRightInd w:val="0"/>
        <w:snapToGrid w:val="0"/>
        <w:spacing w:line="276" w:lineRule="auto"/>
        <w:ind w:left="567" w:hanging="567"/>
        <w:rPr>
          <w:rFonts w:ascii="宋体" w:hAnsi="宋体"/>
          <w:sz w:val="28"/>
          <w:szCs w:val="28"/>
        </w:rPr>
      </w:pPr>
      <w:r>
        <w:rPr>
          <w:rFonts w:hint="eastAsia" w:ascii="宋体" w:hAnsi="宋体"/>
          <w:sz w:val="28"/>
          <w:szCs w:val="28"/>
        </w:rPr>
        <w:t>3.“</w:t>
      </w:r>
      <w:r>
        <w:rPr>
          <w:rFonts w:hint="eastAsia" w:ascii="宋体" w:hAnsi="宋体"/>
          <w:b/>
          <w:sz w:val="28"/>
          <w:szCs w:val="28"/>
        </w:rPr>
        <w:t>交付资料</w:t>
      </w:r>
      <w:r>
        <w:rPr>
          <w:rFonts w:hint="eastAsia" w:ascii="宋体" w:hAnsi="宋体"/>
          <w:sz w:val="28"/>
          <w:szCs w:val="28"/>
        </w:rPr>
        <w:t>”</w:t>
      </w:r>
      <w:r>
        <w:rPr>
          <w:rFonts w:ascii="宋体" w:hAnsi="宋体"/>
          <w:sz w:val="28"/>
          <w:szCs w:val="28"/>
        </w:rPr>
        <w:t>“</w:t>
      </w:r>
      <w:r>
        <w:rPr>
          <w:rFonts w:ascii="宋体" w:hAnsi="宋体"/>
          <w:b/>
          <w:sz w:val="28"/>
          <w:szCs w:val="28"/>
        </w:rPr>
        <w:t>专利管理部门</w:t>
      </w:r>
      <w:r>
        <w:rPr>
          <w:rFonts w:ascii="宋体" w:hAnsi="宋体"/>
          <w:sz w:val="28"/>
          <w:szCs w:val="28"/>
        </w:rPr>
        <w:t>”</w:t>
      </w:r>
      <w:r>
        <w:rPr>
          <w:rFonts w:hint="eastAsia" w:ascii="宋体" w:hAnsi="宋体"/>
          <w:sz w:val="28"/>
          <w:szCs w:val="28"/>
        </w:rPr>
        <w:t>“</w:t>
      </w:r>
      <w:r>
        <w:rPr>
          <w:rFonts w:hint="eastAsia" w:ascii="宋体" w:hAnsi="宋体"/>
          <w:b/>
          <w:sz w:val="28"/>
          <w:szCs w:val="28"/>
        </w:rPr>
        <w:t>验收标准</w:t>
      </w:r>
      <w:r>
        <w:rPr>
          <w:rFonts w:hint="eastAsia" w:ascii="宋体" w:hAnsi="宋体"/>
          <w:sz w:val="28"/>
          <w:szCs w:val="28"/>
        </w:rPr>
        <w:t>”应具有本合同第三条所规定的含义。</w:t>
      </w:r>
    </w:p>
    <w:p w14:paraId="2A9CE86A">
      <w:pPr>
        <w:pStyle w:val="17"/>
        <w:ind w:firstLine="560"/>
        <w:rPr>
          <w:rFonts w:ascii="宋体" w:hAnsi="宋体"/>
          <w:sz w:val="28"/>
          <w:szCs w:val="28"/>
        </w:rPr>
      </w:pPr>
    </w:p>
    <w:p w14:paraId="6B6DA61E">
      <w:pPr>
        <w:widowControl/>
        <w:numPr>
          <w:ilvl w:val="1"/>
          <w:numId w:val="0"/>
        </w:numPr>
        <w:adjustRightInd w:val="0"/>
        <w:snapToGrid w:val="0"/>
        <w:spacing w:line="276" w:lineRule="auto"/>
        <w:ind w:left="567" w:hanging="567"/>
        <w:rPr>
          <w:rFonts w:ascii="宋体" w:hAnsi="宋体"/>
          <w:sz w:val="28"/>
          <w:szCs w:val="28"/>
        </w:rPr>
      </w:pPr>
      <w:r>
        <w:rPr>
          <w:rFonts w:hint="eastAsia" w:ascii="宋体" w:hAnsi="宋体"/>
          <w:sz w:val="28"/>
          <w:szCs w:val="28"/>
        </w:rPr>
        <w:t>4.“</w:t>
      </w:r>
      <w:r>
        <w:rPr>
          <w:rFonts w:hint="eastAsia" w:ascii="宋体" w:hAnsi="宋体"/>
          <w:b/>
          <w:sz w:val="28"/>
          <w:szCs w:val="28"/>
        </w:rPr>
        <w:t>技术服务</w:t>
      </w:r>
      <w:r>
        <w:rPr>
          <w:rFonts w:hint="eastAsia" w:ascii="宋体" w:hAnsi="宋体"/>
          <w:sz w:val="28"/>
          <w:szCs w:val="28"/>
        </w:rPr>
        <w:t>”“</w:t>
      </w:r>
      <w:r>
        <w:rPr>
          <w:rFonts w:hint="eastAsia" w:ascii="宋体" w:hAnsi="宋体"/>
          <w:b/>
          <w:sz w:val="28"/>
          <w:szCs w:val="28"/>
        </w:rPr>
        <w:t>培训</w:t>
      </w:r>
      <w:r>
        <w:rPr>
          <w:rFonts w:hint="eastAsia" w:ascii="宋体" w:hAnsi="宋体"/>
          <w:sz w:val="28"/>
          <w:szCs w:val="28"/>
        </w:rPr>
        <w:t>”应具有本合同第四条所规定的含义。</w:t>
      </w:r>
    </w:p>
    <w:p w14:paraId="3461CB50">
      <w:pPr>
        <w:pStyle w:val="17"/>
        <w:ind w:firstLine="560"/>
        <w:rPr>
          <w:rFonts w:ascii="宋体" w:hAnsi="宋体"/>
          <w:sz w:val="28"/>
          <w:szCs w:val="28"/>
        </w:rPr>
      </w:pPr>
    </w:p>
    <w:p w14:paraId="0E49FC86">
      <w:pPr>
        <w:widowControl/>
        <w:numPr>
          <w:ilvl w:val="1"/>
          <w:numId w:val="0"/>
        </w:numPr>
        <w:adjustRightInd w:val="0"/>
        <w:snapToGrid w:val="0"/>
        <w:spacing w:line="276" w:lineRule="auto"/>
        <w:ind w:left="567" w:hanging="567"/>
        <w:rPr>
          <w:rFonts w:ascii="宋体" w:hAnsi="宋体"/>
          <w:sz w:val="28"/>
          <w:szCs w:val="28"/>
        </w:rPr>
      </w:pPr>
      <w:r>
        <w:rPr>
          <w:rFonts w:hint="eastAsia" w:ascii="宋体" w:hAnsi="宋体"/>
          <w:sz w:val="28"/>
          <w:szCs w:val="28"/>
        </w:rPr>
        <w:t>5.“</w:t>
      </w:r>
      <w:r>
        <w:rPr>
          <w:rFonts w:hint="eastAsia" w:ascii="宋体" w:hAnsi="宋体"/>
          <w:b/>
          <w:sz w:val="28"/>
          <w:szCs w:val="28"/>
        </w:rPr>
        <w:t>转让费</w:t>
      </w:r>
      <w:r>
        <w:rPr>
          <w:rFonts w:hint="eastAsia" w:ascii="宋体" w:hAnsi="宋体"/>
          <w:sz w:val="28"/>
          <w:szCs w:val="28"/>
        </w:rPr>
        <w:t>”“</w:t>
      </w:r>
      <w:r>
        <w:rPr>
          <w:rFonts w:hint="eastAsia" w:ascii="宋体" w:hAnsi="宋体"/>
          <w:b/>
          <w:sz w:val="28"/>
          <w:szCs w:val="28"/>
        </w:rPr>
        <w:t>标的产品</w:t>
      </w:r>
      <w:r>
        <w:rPr>
          <w:rFonts w:hint="eastAsia" w:ascii="宋体" w:hAnsi="宋体"/>
          <w:sz w:val="28"/>
          <w:szCs w:val="28"/>
        </w:rPr>
        <w:t>”“</w:t>
      </w:r>
      <w:r>
        <w:rPr>
          <w:rFonts w:hint="eastAsia" w:ascii="宋体" w:hAnsi="宋体"/>
          <w:b/>
          <w:sz w:val="28"/>
          <w:szCs w:val="28"/>
        </w:rPr>
        <w:t>净销售额</w:t>
      </w:r>
      <w:r>
        <w:rPr>
          <w:rFonts w:hint="eastAsia" w:ascii="宋体" w:hAnsi="宋体"/>
          <w:sz w:val="28"/>
          <w:szCs w:val="28"/>
        </w:rPr>
        <w:t>”“</w:t>
      </w:r>
      <w:r>
        <w:rPr>
          <w:rFonts w:hint="eastAsia" w:ascii="宋体" w:hAnsi="宋体"/>
          <w:b/>
          <w:sz w:val="28"/>
          <w:szCs w:val="28"/>
        </w:rPr>
        <w:t>净利润额</w:t>
      </w:r>
      <w:r>
        <w:rPr>
          <w:rFonts w:hint="eastAsia" w:ascii="宋体" w:hAnsi="宋体"/>
          <w:sz w:val="28"/>
          <w:szCs w:val="28"/>
        </w:rPr>
        <w:t>”应具有本合同第五条所规定的含义。</w:t>
      </w:r>
    </w:p>
    <w:p w14:paraId="093A1A25">
      <w:pPr>
        <w:pStyle w:val="17"/>
        <w:ind w:firstLine="560"/>
        <w:rPr>
          <w:rFonts w:ascii="宋体" w:hAnsi="宋体"/>
          <w:sz w:val="28"/>
          <w:szCs w:val="28"/>
        </w:rPr>
      </w:pPr>
    </w:p>
    <w:p w14:paraId="3262C7FA">
      <w:pPr>
        <w:widowControl/>
        <w:numPr>
          <w:ilvl w:val="1"/>
          <w:numId w:val="0"/>
        </w:numPr>
        <w:adjustRightInd w:val="0"/>
        <w:snapToGrid w:val="0"/>
        <w:spacing w:line="276" w:lineRule="auto"/>
        <w:ind w:left="567" w:hanging="567"/>
        <w:rPr>
          <w:rFonts w:ascii="宋体" w:hAnsi="宋体"/>
          <w:sz w:val="28"/>
          <w:szCs w:val="28"/>
        </w:rPr>
      </w:pPr>
      <w:r>
        <w:rPr>
          <w:rFonts w:hint="eastAsia" w:ascii="宋体" w:hAnsi="宋体"/>
          <w:sz w:val="28"/>
          <w:szCs w:val="28"/>
        </w:rPr>
        <w:t>6.“</w:t>
      </w:r>
      <w:r>
        <w:rPr>
          <w:rFonts w:hint="eastAsia" w:ascii="宋体" w:hAnsi="宋体"/>
          <w:b/>
          <w:sz w:val="28"/>
          <w:szCs w:val="28"/>
        </w:rPr>
        <w:t>过渡期</w:t>
      </w:r>
      <w:r>
        <w:rPr>
          <w:rFonts w:hint="eastAsia" w:ascii="宋体" w:hAnsi="宋体"/>
          <w:sz w:val="28"/>
          <w:szCs w:val="28"/>
        </w:rPr>
        <w:t>”应具有本合同第七条所规定的含义。</w:t>
      </w:r>
    </w:p>
    <w:p w14:paraId="382D25F5">
      <w:pPr>
        <w:pStyle w:val="17"/>
        <w:ind w:firstLine="560"/>
        <w:rPr>
          <w:rFonts w:ascii="宋体" w:hAnsi="宋体"/>
          <w:sz w:val="28"/>
          <w:szCs w:val="28"/>
        </w:rPr>
      </w:pPr>
    </w:p>
    <w:p w14:paraId="65DD6C20">
      <w:pPr>
        <w:widowControl/>
        <w:numPr>
          <w:ilvl w:val="1"/>
          <w:numId w:val="0"/>
        </w:numPr>
        <w:adjustRightInd w:val="0"/>
        <w:snapToGrid w:val="0"/>
        <w:spacing w:line="276" w:lineRule="auto"/>
        <w:ind w:left="567" w:hanging="567"/>
        <w:rPr>
          <w:rFonts w:ascii="宋体" w:hAnsi="宋体"/>
          <w:sz w:val="28"/>
          <w:szCs w:val="28"/>
        </w:rPr>
      </w:pPr>
      <w:r>
        <w:rPr>
          <w:rFonts w:hint="eastAsia" w:ascii="宋体" w:hAnsi="宋体"/>
          <w:sz w:val="28"/>
          <w:szCs w:val="28"/>
        </w:rPr>
        <w:t>7.“</w:t>
      </w:r>
      <w:r>
        <w:rPr>
          <w:rFonts w:hint="eastAsia" w:ascii="宋体" w:hAnsi="宋体"/>
          <w:b/>
          <w:sz w:val="28"/>
          <w:szCs w:val="28"/>
        </w:rPr>
        <w:t>不可抗力事件</w:t>
      </w:r>
      <w:r>
        <w:rPr>
          <w:rFonts w:hint="eastAsia" w:ascii="宋体" w:hAnsi="宋体"/>
          <w:sz w:val="28"/>
          <w:szCs w:val="28"/>
        </w:rPr>
        <w:t>”应具有本合同第十三条所规定的含义。</w:t>
      </w:r>
    </w:p>
    <w:p w14:paraId="6598B702">
      <w:pPr>
        <w:pStyle w:val="17"/>
        <w:ind w:firstLine="560"/>
        <w:rPr>
          <w:rFonts w:ascii="宋体" w:hAnsi="宋体"/>
          <w:sz w:val="28"/>
          <w:szCs w:val="28"/>
        </w:rPr>
      </w:pPr>
    </w:p>
    <w:p w14:paraId="253C8514">
      <w:pPr>
        <w:widowControl/>
        <w:numPr>
          <w:ilvl w:val="1"/>
          <w:numId w:val="0"/>
        </w:numPr>
        <w:adjustRightInd w:val="0"/>
        <w:snapToGrid w:val="0"/>
        <w:spacing w:line="276" w:lineRule="auto"/>
        <w:ind w:left="567" w:hanging="567"/>
        <w:rPr>
          <w:rFonts w:ascii="宋体" w:hAnsi="宋体"/>
          <w:sz w:val="28"/>
          <w:szCs w:val="28"/>
        </w:rPr>
      </w:pPr>
      <w:r>
        <w:rPr>
          <w:rFonts w:hint="eastAsia" w:ascii="宋体" w:hAnsi="宋体"/>
          <w:sz w:val="28"/>
          <w:szCs w:val="28"/>
        </w:rPr>
        <w:t>8.</w:t>
      </w:r>
      <w:r>
        <w:rPr>
          <w:rFonts w:ascii="宋体" w:hAnsi="宋体"/>
          <w:sz w:val="28"/>
          <w:szCs w:val="28"/>
        </w:rPr>
        <w:t>“</w:t>
      </w:r>
      <w:r>
        <w:rPr>
          <w:rFonts w:ascii="宋体" w:hAnsi="宋体"/>
          <w:b/>
          <w:sz w:val="28"/>
          <w:szCs w:val="28"/>
        </w:rPr>
        <w:t>保密信息</w:t>
      </w:r>
      <w:r>
        <w:rPr>
          <w:rFonts w:ascii="宋体" w:hAnsi="宋体"/>
          <w:sz w:val="28"/>
          <w:szCs w:val="28"/>
        </w:rPr>
        <w:t>”</w:t>
      </w:r>
      <w:r>
        <w:rPr>
          <w:rFonts w:hint="eastAsia" w:ascii="宋体" w:hAnsi="宋体"/>
          <w:sz w:val="28"/>
          <w:szCs w:val="28"/>
        </w:rPr>
        <w:t>应具有本合同第八条所规定的含义。</w:t>
      </w:r>
    </w:p>
    <w:p w14:paraId="47367E72">
      <w:pPr>
        <w:widowControl/>
        <w:adjustRightInd w:val="0"/>
        <w:snapToGrid w:val="0"/>
        <w:spacing w:line="276" w:lineRule="auto"/>
        <w:rPr>
          <w:rFonts w:ascii="宋体" w:hAnsi="宋体"/>
          <w:sz w:val="28"/>
          <w:szCs w:val="28"/>
        </w:rPr>
      </w:pPr>
    </w:p>
    <w:p w14:paraId="3C7BBD45">
      <w:pPr>
        <w:widowControl/>
        <w:numPr>
          <w:ilvl w:val="1"/>
          <w:numId w:val="0"/>
        </w:numPr>
        <w:adjustRightInd w:val="0"/>
        <w:snapToGrid w:val="0"/>
        <w:spacing w:line="276" w:lineRule="auto"/>
        <w:ind w:left="567" w:hanging="567"/>
        <w:rPr>
          <w:rFonts w:ascii="宋体" w:hAnsi="宋体"/>
          <w:sz w:val="28"/>
          <w:szCs w:val="28"/>
        </w:rPr>
      </w:pPr>
      <w:r>
        <w:rPr>
          <w:rFonts w:hint="eastAsia" w:ascii="宋体" w:hAnsi="宋体"/>
          <w:sz w:val="28"/>
          <w:szCs w:val="28"/>
        </w:rPr>
        <w:t>9.本合同项下的其他术语及其含义以附件一为准。</w:t>
      </w:r>
    </w:p>
    <w:p w14:paraId="558B351F">
      <w:pPr>
        <w:widowControl/>
        <w:adjustRightInd w:val="0"/>
        <w:snapToGrid w:val="0"/>
        <w:spacing w:line="276" w:lineRule="auto"/>
        <w:rPr>
          <w:rFonts w:ascii="宋体" w:hAnsi="宋体"/>
          <w:sz w:val="28"/>
          <w:szCs w:val="28"/>
        </w:rPr>
      </w:pPr>
    </w:p>
    <w:p w14:paraId="4CC3CFEC">
      <w:pPr>
        <w:widowControl/>
        <w:tabs>
          <w:tab w:val="left" w:pos="1418"/>
        </w:tabs>
        <w:adjustRightInd w:val="0"/>
        <w:snapToGrid w:val="0"/>
        <w:spacing w:line="276" w:lineRule="auto"/>
        <w:ind w:left="425" w:hanging="425"/>
        <w:outlineLvl w:val="1"/>
        <w:rPr>
          <w:rFonts w:ascii="宋体" w:hAnsi="宋体"/>
          <w:b/>
          <w:sz w:val="28"/>
          <w:szCs w:val="28"/>
        </w:rPr>
      </w:pPr>
      <w:r>
        <w:rPr>
          <w:rFonts w:hint="eastAsia" w:ascii="宋体" w:hAnsi="宋体"/>
          <w:b/>
          <w:sz w:val="28"/>
          <w:szCs w:val="28"/>
        </w:rPr>
        <w:t xml:space="preserve">第二条  </w:t>
      </w:r>
      <w:r>
        <w:rPr>
          <w:rFonts w:ascii="宋体" w:hAnsi="宋体"/>
          <w:b/>
          <w:bCs/>
          <w:sz w:val="28"/>
          <w:szCs w:val="28"/>
        </w:rPr>
        <w:t>标的专利</w:t>
      </w:r>
      <w:r>
        <w:rPr>
          <w:rFonts w:hint="eastAsia" w:ascii="宋体" w:hAnsi="宋体"/>
          <w:b/>
          <w:bCs/>
          <w:sz w:val="28"/>
          <w:szCs w:val="28"/>
        </w:rPr>
        <w:t>的</w:t>
      </w:r>
      <w:r>
        <w:rPr>
          <w:rFonts w:hint="eastAsia" w:ascii="宋体" w:hAnsi="宋体"/>
          <w:b/>
          <w:sz w:val="28"/>
          <w:szCs w:val="28"/>
        </w:rPr>
        <w:t>专利（申请）权</w:t>
      </w:r>
      <w:r>
        <w:rPr>
          <w:rFonts w:ascii="宋体" w:hAnsi="宋体"/>
          <w:b/>
          <w:bCs/>
          <w:sz w:val="28"/>
          <w:szCs w:val="28"/>
        </w:rPr>
        <w:t>转让</w:t>
      </w:r>
    </w:p>
    <w:p w14:paraId="6B663820">
      <w:pPr>
        <w:widowControl/>
        <w:adjustRightInd w:val="0"/>
        <w:snapToGrid w:val="0"/>
        <w:spacing w:line="276" w:lineRule="auto"/>
        <w:rPr>
          <w:rFonts w:ascii="宋体" w:hAnsi="宋体"/>
          <w:sz w:val="28"/>
          <w:szCs w:val="28"/>
        </w:rPr>
      </w:pPr>
    </w:p>
    <w:p w14:paraId="128D7901">
      <w:pPr>
        <w:pStyle w:val="17"/>
        <w:widowControl/>
        <w:numPr>
          <w:ilvl w:val="1"/>
          <w:numId w:val="0"/>
        </w:numPr>
        <w:adjustRightInd w:val="0"/>
        <w:snapToGrid w:val="0"/>
        <w:spacing w:line="276" w:lineRule="auto"/>
        <w:ind w:left="567" w:hanging="567"/>
        <w:rPr>
          <w:rFonts w:ascii="宋体" w:hAnsi="宋体"/>
          <w:sz w:val="28"/>
          <w:szCs w:val="28"/>
        </w:rPr>
      </w:pPr>
      <w:r>
        <w:rPr>
          <w:rFonts w:hint="eastAsia" w:ascii="宋体" w:hAnsi="宋体"/>
          <w:sz w:val="28"/>
          <w:szCs w:val="28"/>
        </w:rPr>
        <w:t>1.本合同项下的标的专利（“</w:t>
      </w:r>
      <w:r>
        <w:rPr>
          <w:rFonts w:hint="eastAsia" w:ascii="宋体" w:hAnsi="宋体"/>
          <w:b/>
          <w:sz w:val="28"/>
          <w:szCs w:val="28"/>
        </w:rPr>
        <w:t>标的专利</w:t>
      </w:r>
      <w:r>
        <w:rPr>
          <w:rFonts w:hint="eastAsia" w:ascii="宋体" w:hAnsi="宋体"/>
          <w:sz w:val="28"/>
          <w:szCs w:val="28"/>
        </w:rPr>
        <w:t>”）以以下第</w:t>
      </w:r>
      <w:r>
        <w:rPr>
          <w:rFonts w:ascii="宋体" w:hAnsi="宋体"/>
          <w:sz w:val="28"/>
          <w:szCs w:val="28"/>
          <w:u w:val="single"/>
        </w:rPr>
        <w:tab/>
      </w:r>
      <w:r>
        <w:rPr>
          <w:rFonts w:ascii="宋体" w:hAnsi="宋体"/>
          <w:sz w:val="28"/>
          <w:szCs w:val="28"/>
          <w:u w:val="single"/>
        </w:rPr>
        <w:tab/>
      </w:r>
      <w:r>
        <w:rPr>
          <w:rFonts w:hint="eastAsia" w:ascii="宋体" w:hAnsi="宋体"/>
          <w:sz w:val="28"/>
          <w:szCs w:val="28"/>
        </w:rPr>
        <w:t>种方式确定（单选）：</w:t>
      </w:r>
    </w:p>
    <w:p w14:paraId="46400581">
      <w:pPr>
        <w:widowControl/>
        <w:adjustRightInd w:val="0"/>
        <w:snapToGrid w:val="0"/>
        <w:spacing w:line="276" w:lineRule="auto"/>
        <w:ind w:left="567"/>
        <w:rPr>
          <w:rFonts w:ascii="宋体" w:hAnsi="宋体"/>
          <w:sz w:val="28"/>
          <w:szCs w:val="28"/>
        </w:rPr>
      </w:pPr>
    </w:p>
    <w:p w14:paraId="6695C279">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(1)</w:t>
      </w:r>
      <w:r>
        <w:rPr>
          <w:sz w:val="28"/>
        </w:rPr>
        <w:t>本合同项下</w:t>
      </w:r>
      <w:r>
        <w:rPr>
          <w:rFonts w:hint="eastAsia"/>
          <w:sz w:val="28"/>
        </w:rPr>
        <w:t>的标的专利是指名称为</w:t>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 xml:space="preserve"> </w:t>
      </w:r>
      <w:r>
        <w:rPr>
          <w:rFonts w:hint="eastAsia"/>
          <w:sz w:val="28"/>
        </w:rPr>
        <w:t>的发明创造，其专利申请号为</w:t>
      </w:r>
      <w:r>
        <w:rPr>
          <w:sz w:val="28"/>
          <w:u w:val="single"/>
        </w:rPr>
        <w:tab/>
      </w:r>
      <w:r>
        <w:rPr>
          <w:sz w:val="28"/>
          <w:u w:val="single"/>
        </w:rPr>
        <w:tab/>
      </w:r>
      <w:r>
        <w:rPr>
          <w:sz w:val="28"/>
          <w:u w:val="single"/>
        </w:rPr>
        <w:tab/>
      </w:r>
      <w:r>
        <w:rPr>
          <w:sz w:val="28"/>
          <w:u w:val="single"/>
        </w:rPr>
        <w:tab/>
      </w:r>
      <w:r>
        <w:rPr>
          <w:sz w:val="28"/>
          <w:u w:val="single"/>
        </w:rPr>
        <w:tab/>
      </w:r>
      <w:r>
        <w:rPr>
          <w:rFonts w:hint="eastAsia"/>
          <w:sz w:val="28"/>
        </w:rPr>
        <w:t>，公开</w:t>
      </w:r>
      <w:r>
        <w:rPr>
          <w:sz w:val="28"/>
        </w:rPr>
        <w:t>(</w:t>
      </w:r>
      <w:r>
        <w:rPr>
          <w:rFonts w:hint="eastAsia"/>
          <w:sz w:val="28"/>
        </w:rPr>
        <w:t>公告</w:t>
      </w:r>
      <w:r>
        <w:rPr>
          <w:sz w:val="28"/>
        </w:rPr>
        <w:t>)</w:t>
      </w:r>
      <w:r>
        <w:rPr>
          <w:rFonts w:hint="eastAsia"/>
          <w:sz w:val="28"/>
        </w:rPr>
        <w:t>号为</w:t>
      </w:r>
      <w:r>
        <w:rPr>
          <w:sz w:val="28"/>
          <w:u w:val="single"/>
        </w:rPr>
        <w:tab/>
      </w:r>
      <w:r>
        <w:rPr>
          <w:sz w:val="28"/>
          <w:u w:val="single"/>
        </w:rPr>
        <w:t xml:space="preserve"> </w:t>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rFonts w:hint="eastAsia"/>
          <w:sz w:val="28"/>
        </w:rPr>
        <w:t>。标的专利的专利类型为</w:t>
      </w:r>
      <w:r>
        <w:rPr>
          <w:sz w:val="28"/>
          <w:u w:val="single"/>
        </w:rPr>
        <w:tab/>
      </w:r>
      <w:r>
        <w:rPr>
          <w:sz w:val="28"/>
          <w:u w:val="single"/>
        </w:rPr>
        <w:tab/>
      </w:r>
      <w:r>
        <w:rPr>
          <w:sz w:val="28"/>
          <w:u w:val="single"/>
        </w:rPr>
        <w:tab/>
      </w:r>
      <w:r>
        <w:rPr>
          <w:sz w:val="28"/>
          <w:u w:val="single"/>
        </w:rPr>
        <w:tab/>
      </w:r>
      <w:r>
        <w:rPr>
          <w:sz w:val="28"/>
          <w:u w:val="single"/>
        </w:rPr>
        <w:tab/>
      </w:r>
      <w:r>
        <w:rPr>
          <w:sz w:val="28"/>
          <w:u w:val="single"/>
        </w:rPr>
        <w:t xml:space="preserve"> </w:t>
      </w:r>
      <w:r>
        <w:rPr>
          <w:rFonts w:hint="eastAsia"/>
          <w:sz w:val="28"/>
        </w:rPr>
        <w:t>（外观设计专利/实用新型专利/发明专利）。标的专利的申请日为</w:t>
      </w:r>
      <w:r>
        <w:rPr>
          <w:sz w:val="28"/>
          <w:u w:val="single"/>
        </w:rPr>
        <w:tab/>
      </w:r>
      <w:r>
        <w:rPr>
          <w:sz w:val="28"/>
          <w:u w:val="single"/>
        </w:rPr>
        <w:tab/>
      </w:r>
      <w:r>
        <w:rPr>
          <w:sz w:val="28"/>
          <w:u w:val="single"/>
        </w:rPr>
        <w:tab/>
      </w:r>
      <w:r>
        <w:rPr>
          <w:rFonts w:hint="eastAsia"/>
          <w:sz w:val="28"/>
        </w:rPr>
        <w:t>年</w:t>
      </w:r>
      <w:r>
        <w:rPr>
          <w:sz w:val="28"/>
          <w:u w:val="single"/>
        </w:rPr>
        <w:tab/>
      </w:r>
      <w:r>
        <w:rPr>
          <w:sz w:val="28"/>
          <w:u w:val="single"/>
        </w:rPr>
        <w:tab/>
      </w:r>
      <w:r>
        <w:rPr>
          <w:rFonts w:hint="eastAsia"/>
          <w:sz w:val="28"/>
        </w:rPr>
        <w:t>月</w:t>
      </w:r>
      <w:r>
        <w:rPr>
          <w:sz w:val="28"/>
          <w:u w:val="single"/>
        </w:rPr>
        <w:tab/>
      </w:r>
      <w:r>
        <w:rPr>
          <w:sz w:val="28"/>
          <w:u w:val="single"/>
        </w:rPr>
        <w:tab/>
      </w:r>
      <w:r>
        <w:rPr>
          <w:rFonts w:hint="eastAsia"/>
          <w:sz w:val="28"/>
        </w:rPr>
        <w:t>日。截止至本合同签署日，标的专利的状态为</w:t>
      </w:r>
      <w:r>
        <w:rPr>
          <w:sz w:val="28"/>
          <w:u w:val="single"/>
        </w:rPr>
        <w:tab/>
      </w:r>
      <w:r>
        <w:rPr>
          <w:sz w:val="28"/>
          <w:u w:val="single"/>
        </w:rPr>
        <w:tab/>
      </w:r>
      <w:r>
        <w:rPr>
          <w:sz w:val="28"/>
          <w:u w:val="single"/>
        </w:rPr>
        <w:tab/>
      </w:r>
      <w:r>
        <w:rPr>
          <w:sz w:val="28"/>
          <w:u w:val="single"/>
        </w:rPr>
        <w:tab/>
      </w:r>
      <w:r>
        <w:rPr>
          <w:rFonts w:hint="eastAsia"/>
          <w:sz w:val="28"/>
        </w:rPr>
        <w:t>（已取得授权/尚在申请中）。</w:t>
      </w:r>
    </w:p>
    <w:p w14:paraId="542740FC">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(2)本合同项下的标的专利共</w:t>
      </w:r>
      <w:r>
        <w:rPr>
          <w:rFonts w:ascii="宋体" w:hAnsi="宋体"/>
          <w:sz w:val="28"/>
          <w:szCs w:val="28"/>
          <w:u w:val="single"/>
        </w:rPr>
        <w:tab/>
      </w:r>
      <w:r>
        <w:rPr>
          <w:rFonts w:ascii="宋体" w:hAnsi="宋体"/>
          <w:sz w:val="28"/>
          <w:szCs w:val="28"/>
          <w:u w:val="single"/>
        </w:rPr>
        <w:tab/>
      </w:r>
      <w:r>
        <w:rPr>
          <w:rFonts w:hint="eastAsia" w:ascii="宋体" w:hAnsi="宋体"/>
          <w:sz w:val="28"/>
          <w:szCs w:val="28"/>
        </w:rPr>
        <w:t>项，详见本合同附件二所示表格。</w:t>
      </w:r>
    </w:p>
    <w:p w14:paraId="7BD344BE">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(3)</w:t>
      </w:r>
      <w:r>
        <w:rPr>
          <w:rFonts w:hint="eastAsia"/>
          <w:sz w:val="30"/>
          <w:u w:val="single"/>
        </w:rPr>
        <w:t xml:space="preserve">                                          </w:t>
      </w:r>
      <w:r>
        <w:rPr>
          <w:sz w:val="30"/>
          <w:u w:val="single"/>
        </w:rPr>
        <w:t xml:space="preserve">         </w:t>
      </w:r>
      <w:r>
        <w:rPr>
          <w:rFonts w:hint="eastAsia"/>
          <w:sz w:val="30"/>
          <w:u w:val="single"/>
        </w:rPr>
        <w:t xml:space="preserve"> </w:t>
      </w:r>
    </w:p>
    <w:p w14:paraId="2928073A">
      <w:pPr>
        <w:widowControl/>
        <w:adjustRightInd w:val="0"/>
        <w:snapToGrid w:val="0"/>
        <w:spacing w:line="400" w:lineRule="exact"/>
        <w:ind w:left="1276"/>
        <w:rPr>
          <w:sz w:val="30"/>
          <w:u w:val="single"/>
        </w:rPr>
      </w:pPr>
      <w:r>
        <w:rPr>
          <w:rFonts w:hint="eastAsia"/>
          <w:sz w:val="30"/>
          <w:u w:val="single"/>
        </w:rPr>
        <w:t xml:space="preserve">                                          </w:t>
      </w:r>
      <w:r>
        <w:rPr>
          <w:sz w:val="30"/>
          <w:u w:val="single"/>
        </w:rPr>
        <w:t xml:space="preserve">         </w:t>
      </w:r>
      <w:r>
        <w:rPr>
          <w:rFonts w:hint="eastAsia"/>
          <w:sz w:val="30"/>
          <w:u w:val="single"/>
        </w:rPr>
        <w:t xml:space="preserve"> </w:t>
      </w:r>
    </w:p>
    <w:p w14:paraId="45203A1C">
      <w:pPr>
        <w:widowControl/>
        <w:adjustRightInd w:val="0"/>
        <w:snapToGrid w:val="0"/>
        <w:spacing w:line="400" w:lineRule="exact"/>
        <w:ind w:left="1276"/>
        <w:rPr>
          <w:rFonts w:ascii="宋体" w:hAnsi="宋体"/>
          <w:sz w:val="28"/>
          <w:szCs w:val="28"/>
        </w:rPr>
      </w:pPr>
      <w:r>
        <w:rPr>
          <w:rFonts w:hint="eastAsia"/>
          <w:sz w:val="30"/>
          <w:u w:val="single"/>
        </w:rPr>
        <w:t xml:space="preserve">                                          </w:t>
      </w:r>
      <w:r>
        <w:rPr>
          <w:sz w:val="30"/>
          <w:u w:val="single"/>
        </w:rPr>
        <w:t xml:space="preserve">         </w:t>
      </w:r>
      <w:r>
        <w:rPr>
          <w:rFonts w:hint="eastAsia"/>
          <w:sz w:val="30"/>
          <w:u w:val="single"/>
        </w:rPr>
        <w:t xml:space="preserve"> </w:t>
      </w:r>
    </w:p>
    <w:p w14:paraId="25AC3732">
      <w:pPr>
        <w:widowControl/>
        <w:adjustRightInd w:val="0"/>
        <w:snapToGrid w:val="0"/>
        <w:spacing w:line="276" w:lineRule="auto"/>
        <w:ind w:left="567"/>
        <w:rPr>
          <w:rFonts w:ascii="宋体" w:hAnsi="宋体"/>
          <w:sz w:val="28"/>
          <w:szCs w:val="28"/>
        </w:rPr>
      </w:pPr>
    </w:p>
    <w:p w14:paraId="4A86E12A">
      <w:pPr>
        <w:pStyle w:val="17"/>
        <w:widowControl/>
        <w:numPr>
          <w:ilvl w:val="1"/>
          <w:numId w:val="0"/>
        </w:numPr>
        <w:adjustRightInd w:val="0"/>
        <w:snapToGrid w:val="0"/>
        <w:spacing w:line="276" w:lineRule="auto"/>
        <w:ind w:left="567" w:hanging="567"/>
        <w:rPr>
          <w:rFonts w:ascii="宋体" w:hAnsi="宋体"/>
          <w:b/>
          <w:bCs/>
          <w:sz w:val="28"/>
          <w:szCs w:val="28"/>
        </w:rPr>
      </w:pPr>
      <w:r>
        <w:rPr>
          <w:rFonts w:hint="eastAsia" w:ascii="宋体" w:hAnsi="宋体"/>
          <w:b/>
          <w:bCs/>
          <w:sz w:val="28"/>
          <w:szCs w:val="28"/>
        </w:rPr>
        <w:t>2.</w:t>
      </w:r>
      <w:r>
        <w:rPr>
          <w:rFonts w:hint="eastAsia" w:ascii="宋体" w:hAnsi="宋体"/>
          <w:bCs/>
          <w:sz w:val="28"/>
          <w:szCs w:val="28"/>
        </w:rPr>
        <w:t>转让方同意向受让方转让标的专利的</w:t>
      </w:r>
      <w:r>
        <w:rPr>
          <w:rFonts w:hint="eastAsia" w:ascii="宋体" w:hAnsi="宋体"/>
          <w:sz w:val="28"/>
          <w:szCs w:val="28"/>
        </w:rPr>
        <w:t>专利（申请）权</w:t>
      </w:r>
      <w:r>
        <w:rPr>
          <w:rFonts w:hint="eastAsia" w:ascii="宋体" w:hAnsi="宋体"/>
          <w:bCs/>
          <w:sz w:val="28"/>
          <w:szCs w:val="28"/>
        </w:rPr>
        <w:t>，标的专利的</w:t>
      </w:r>
      <w:r>
        <w:rPr>
          <w:rFonts w:hint="eastAsia" w:ascii="宋体" w:hAnsi="宋体"/>
          <w:sz w:val="28"/>
          <w:szCs w:val="28"/>
        </w:rPr>
        <w:t>专利（申请）权</w:t>
      </w:r>
      <w:r>
        <w:rPr>
          <w:rFonts w:hint="eastAsia" w:ascii="宋体" w:hAnsi="宋体"/>
          <w:bCs/>
          <w:sz w:val="28"/>
          <w:szCs w:val="28"/>
        </w:rPr>
        <w:t>自转让登记之日转让给受让方。</w:t>
      </w:r>
    </w:p>
    <w:p w14:paraId="35DD2EB1">
      <w:pPr>
        <w:pStyle w:val="17"/>
        <w:widowControl/>
        <w:numPr>
          <w:ilvl w:val="255"/>
          <w:numId w:val="0"/>
        </w:numPr>
        <w:adjustRightInd w:val="0"/>
        <w:snapToGrid w:val="0"/>
        <w:spacing w:line="276" w:lineRule="auto"/>
        <w:rPr>
          <w:rFonts w:ascii="宋体" w:hAnsi="宋体"/>
          <w:b/>
          <w:bCs/>
          <w:sz w:val="28"/>
          <w:szCs w:val="28"/>
        </w:rPr>
      </w:pPr>
    </w:p>
    <w:p w14:paraId="1A77BCC7">
      <w:pPr>
        <w:widowControl/>
        <w:numPr>
          <w:ilvl w:val="1"/>
          <w:numId w:val="0"/>
        </w:numPr>
        <w:adjustRightInd w:val="0"/>
        <w:snapToGrid w:val="0"/>
        <w:spacing w:line="276" w:lineRule="auto"/>
        <w:ind w:left="567" w:hanging="567"/>
        <w:outlineLvl w:val="2"/>
        <w:rPr>
          <w:rFonts w:ascii="宋体" w:hAnsi="宋体"/>
          <w:sz w:val="28"/>
          <w:szCs w:val="28"/>
        </w:rPr>
      </w:pPr>
      <w:r>
        <w:rPr>
          <w:rFonts w:hint="eastAsia" w:ascii="宋体" w:hAnsi="宋体"/>
          <w:sz w:val="28"/>
          <w:szCs w:val="28"/>
        </w:rPr>
        <w:t>3.标的专利的专利（申请）权转让登记</w:t>
      </w:r>
    </w:p>
    <w:p w14:paraId="547AFE12">
      <w:pPr>
        <w:widowControl/>
        <w:adjustRightInd w:val="0"/>
        <w:snapToGrid w:val="0"/>
        <w:spacing w:line="276" w:lineRule="auto"/>
        <w:ind w:left="567"/>
        <w:rPr>
          <w:rFonts w:ascii="宋体" w:hAnsi="宋体"/>
          <w:sz w:val="28"/>
          <w:szCs w:val="28"/>
        </w:rPr>
      </w:pPr>
    </w:p>
    <w:p w14:paraId="214C4F5C">
      <w:pPr>
        <w:widowControl/>
        <w:adjustRightInd w:val="0"/>
        <w:snapToGrid w:val="0"/>
        <w:spacing w:line="276" w:lineRule="auto"/>
        <w:ind w:left="567"/>
        <w:rPr>
          <w:rFonts w:ascii="宋体" w:hAnsi="宋体"/>
          <w:sz w:val="28"/>
          <w:szCs w:val="28"/>
        </w:rPr>
      </w:pP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hint="eastAsia" w:ascii="宋体" w:hAnsi="宋体"/>
          <w:sz w:val="28"/>
          <w:szCs w:val="28"/>
          <w:u w:val="single"/>
        </w:rPr>
        <w:t>（</w:t>
      </w:r>
      <w:r>
        <w:rPr>
          <w:rFonts w:hint="eastAsia" w:ascii="宋体" w:hAnsi="宋体"/>
          <w:sz w:val="28"/>
          <w:szCs w:val="28"/>
        </w:rPr>
        <w:t>转让方/受让方）应在</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hint="eastAsia" w:ascii="宋体" w:hAnsi="宋体"/>
          <w:sz w:val="28"/>
          <w:szCs w:val="28"/>
        </w:rPr>
        <w:t>日前向专利管理部门递交标的专利的专利（申请）权转让登记申请，并尽最大商业合理努力尽快完成标的专利的专利（申请）权转让登记。</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hint="eastAsia" w:ascii="宋体" w:hAnsi="宋体"/>
          <w:sz w:val="28"/>
          <w:szCs w:val="28"/>
          <w:u w:val="single"/>
        </w:rPr>
        <w:t>（</w:t>
      </w:r>
      <w:r>
        <w:rPr>
          <w:rFonts w:hint="eastAsia" w:ascii="宋体" w:hAnsi="宋体"/>
          <w:sz w:val="28"/>
          <w:szCs w:val="28"/>
        </w:rPr>
        <w:t>转让方/受让方）应积极配合完成标的专利的专利（申请）权转让登记。</w:t>
      </w:r>
    </w:p>
    <w:p w14:paraId="25D06DE4">
      <w:pPr>
        <w:widowControl/>
        <w:adjustRightInd w:val="0"/>
        <w:snapToGrid w:val="0"/>
        <w:spacing w:line="276" w:lineRule="auto"/>
        <w:ind w:left="567"/>
        <w:rPr>
          <w:rFonts w:ascii="宋体" w:hAnsi="宋体"/>
          <w:sz w:val="28"/>
          <w:szCs w:val="28"/>
        </w:rPr>
      </w:pPr>
    </w:p>
    <w:p w14:paraId="413A8DAD">
      <w:pPr>
        <w:widowControl/>
        <w:adjustRightInd w:val="0"/>
        <w:snapToGrid w:val="0"/>
        <w:spacing w:line="276" w:lineRule="auto"/>
        <w:ind w:left="567"/>
        <w:rPr>
          <w:rFonts w:ascii="宋体" w:hAnsi="宋体"/>
          <w:sz w:val="28"/>
          <w:szCs w:val="28"/>
        </w:rPr>
      </w:pPr>
      <w:r>
        <w:rPr>
          <w:rFonts w:hint="eastAsia" w:ascii="宋体" w:hAnsi="宋体"/>
          <w:sz w:val="28"/>
          <w:szCs w:val="28"/>
        </w:rPr>
        <w:t>办理专利（申请）权转让登记所需费用（包括官费和中介机构的服务费）及相关税费应由</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rPr>
        <w:t>（转让方单独/受让方单独/双方共同/……）</w:t>
      </w:r>
      <w:r>
        <w:rPr>
          <w:rFonts w:ascii="宋体" w:hAnsi="宋体"/>
          <w:sz w:val="28"/>
          <w:szCs w:val="28"/>
        </w:rPr>
        <w:t>承担</w:t>
      </w:r>
      <w:r>
        <w:rPr>
          <w:rFonts w:hint="eastAsia" w:ascii="宋体" w:hAnsi="宋体"/>
          <w:sz w:val="28"/>
          <w:szCs w:val="28"/>
        </w:rPr>
        <w:t>。</w:t>
      </w:r>
    </w:p>
    <w:p w14:paraId="6B7F6579">
      <w:pPr>
        <w:pStyle w:val="17"/>
        <w:widowControl/>
        <w:numPr>
          <w:ilvl w:val="255"/>
          <w:numId w:val="0"/>
        </w:numPr>
        <w:adjustRightInd w:val="0"/>
        <w:snapToGrid w:val="0"/>
        <w:spacing w:line="276" w:lineRule="auto"/>
        <w:rPr>
          <w:rFonts w:ascii="宋体" w:hAnsi="宋体"/>
          <w:b/>
          <w:bCs/>
          <w:sz w:val="28"/>
          <w:szCs w:val="28"/>
        </w:rPr>
      </w:pPr>
    </w:p>
    <w:p w14:paraId="46E583A5">
      <w:pPr>
        <w:widowControl/>
        <w:adjustRightInd w:val="0"/>
        <w:snapToGrid w:val="0"/>
        <w:spacing w:line="276" w:lineRule="auto"/>
        <w:ind w:left="567"/>
        <w:rPr>
          <w:rFonts w:ascii="宋体" w:hAnsi="宋体"/>
          <w:sz w:val="28"/>
          <w:szCs w:val="28"/>
        </w:rPr>
      </w:pPr>
    </w:p>
    <w:p w14:paraId="7FA5B99C">
      <w:pPr>
        <w:widowControl/>
        <w:tabs>
          <w:tab w:val="left" w:pos="1418"/>
        </w:tabs>
        <w:adjustRightInd w:val="0"/>
        <w:snapToGrid w:val="0"/>
        <w:spacing w:line="276" w:lineRule="auto"/>
        <w:ind w:left="425" w:hanging="425"/>
        <w:outlineLvl w:val="1"/>
        <w:rPr>
          <w:rFonts w:ascii="宋体" w:hAnsi="宋体"/>
          <w:b/>
          <w:sz w:val="28"/>
          <w:szCs w:val="28"/>
        </w:rPr>
      </w:pPr>
      <w:r>
        <w:rPr>
          <w:rFonts w:hint="eastAsia" w:ascii="宋体" w:hAnsi="宋体"/>
          <w:b/>
          <w:sz w:val="28"/>
          <w:szCs w:val="28"/>
        </w:rPr>
        <w:t xml:space="preserve">第三条  </w:t>
      </w:r>
      <w:r>
        <w:rPr>
          <w:rFonts w:ascii="宋体" w:hAnsi="宋体"/>
          <w:b/>
          <w:bCs/>
          <w:sz w:val="28"/>
          <w:szCs w:val="28"/>
        </w:rPr>
        <w:t>交付资料</w:t>
      </w:r>
    </w:p>
    <w:p w14:paraId="0C65CB2D">
      <w:pPr>
        <w:widowControl/>
        <w:adjustRightInd w:val="0"/>
        <w:snapToGrid w:val="0"/>
        <w:spacing w:line="276" w:lineRule="auto"/>
        <w:ind w:left="567"/>
        <w:rPr>
          <w:rFonts w:ascii="宋体" w:hAnsi="宋体"/>
          <w:sz w:val="28"/>
          <w:szCs w:val="28"/>
        </w:rPr>
      </w:pPr>
    </w:p>
    <w:p w14:paraId="5F381499">
      <w:pPr>
        <w:widowControl/>
        <w:numPr>
          <w:ilvl w:val="1"/>
          <w:numId w:val="0"/>
        </w:numPr>
        <w:adjustRightInd w:val="0"/>
        <w:snapToGrid w:val="0"/>
        <w:spacing w:line="276" w:lineRule="auto"/>
        <w:ind w:left="567" w:hanging="567"/>
        <w:outlineLvl w:val="2"/>
        <w:rPr>
          <w:rFonts w:ascii="宋体" w:hAnsi="宋体"/>
          <w:sz w:val="28"/>
          <w:szCs w:val="28"/>
        </w:rPr>
      </w:pPr>
      <w:r>
        <w:rPr>
          <w:rFonts w:hint="eastAsia" w:ascii="宋体" w:hAnsi="宋体"/>
          <w:sz w:val="28"/>
          <w:szCs w:val="28"/>
        </w:rPr>
        <w:t>1.交付资料的内容</w:t>
      </w:r>
    </w:p>
    <w:p w14:paraId="4942C801">
      <w:pPr>
        <w:widowControl/>
        <w:adjustRightInd w:val="0"/>
        <w:snapToGrid w:val="0"/>
        <w:spacing w:line="276" w:lineRule="auto"/>
        <w:ind w:left="567"/>
        <w:rPr>
          <w:rFonts w:ascii="宋体" w:hAnsi="宋体"/>
          <w:sz w:val="28"/>
          <w:szCs w:val="28"/>
        </w:rPr>
      </w:pPr>
    </w:p>
    <w:p w14:paraId="0A20E773">
      <w:pPr>
        <w:widowControl/>
        <w:adjustRightInd w:val="0"/>
        <w:snapToGrid w:val="0"/>
        <w:spacing w:line="276" w:lineRule="auto"/>
        <w:ind w:left="567"/>
        <w:rPr>
          <w:rFonts w:ascii="宋体" w:hAnsi="宋体"/>
          <w:sz w:val="28"/>
          <w:szCs w:val="28"/>
        </w:rPr>
      </w:pPr>
      <w:r>
        <w:rPr>
          <w:rFonts w:ascii="宋体" w:hAnsi="宋体"/>
          <w:bCs/>
          <w:sz w:val="28"/>
          <w:szCs w:val="28"/>
        </w:rPr>
        <w:t>转让方</w:t>
      </w:r>
      <w:r>
        <w:rPr>
          <w:rFonts w:hint="eastAsia" w:ascii="宋体" w:hAnsi="宋体"/>
          <w:bCs/>
          <w:sz w:val="28"/>
          <w:szCs w:val="28"/>
        </w:rPr>
        <w:t>应当</w:t>
      </w:r>
      <w:r>
        <w:rPr>
          <w:rFonts w:ascii="宋体" w:hAnsi="宋体"/>
          <w:bCs/>
          <w:sz w:val="28"/>
          <w:szCs w:val="28"/>
        </w:rPr>
        <w:t>向受让方交付以下</w:t>
      </w:r>
      <w:r>
        <w:rPr>
          <w:rFonts w:hint="eastAsia" w:ascii="宋体" w:hAnsi="宋体"/>
          <w:sz w:val="28"/>
          <w:szCs w:val="28"/>
        </w:rPr>
        <w:t>第</w:t>
      </w:r>
      <w:r>
        <w:rPr>
          <w:rFonts w:ascii="宋体" w:hAnsi="宋体"/>
          <w:sz w:val="28"/>
          <w:szCs w:val="28"/>
          <w:u w:val="single"/>
        </w:rPr>
        <w:tab/>
      </w:r>
      <w:r>
        <w:rPr>
          <w:rFonts w:ascii="宋体" w:hAnsi="宋体"/>
          <w:sz w:val="28"/>
          <w:szCs w:val="28"/>
          <w:u w:val="single"/>
        </w:rPr>
        <w:tab/>
      </w:r>
      <w:r>
        <w:rPr>
          <w:rFonts w:hint="eastAsia" w:ascii="宋体" w:hAnsi="宋体"/>
          <w:sz w:val="28"/>
          <w:szCs w:val="28"/>
        </w:rPr>
        <w:t>项所示</w:t>
      </w:r>
      <w:r>
        <w:rPr>
          <w:rFonts w:ascii="宋体" w:hAnsi="宋体"/>
          <w:bCs/>
          <w:sz w:val="28"/>
          <w:szCs w:val="28"/>
        </w:rPr>
        <w:t>资料</w:t>
      </w:r>
      <w:r>
        <w:rPr>
          <w:rFonts w:hint="eastAsia" w:ascii="宋体" w:hAnsi="宋体"/>
          <w:sz w:val="28"/>
          <w:szCs w:val="28"/>
        </w:rPr>
        <w:t>（“</w:t>
      </w:r>
      <w:r>
        <w:rPr>
          <w:rFonts w:hint="eastAsia" w:ascii="宋体" w:hAnsi="宋体"/>
          <w:b/>
          <w:sz w:val="28"/>
          <w:szCs w:val="28"/>
        </w:rPr>
        <w:t>交付资料</w:t>
      </w:r>
      <w:r>
        <w:rPr>
          <w:rFonts w:hint="eastAsia" w:ascii="宋体" w:hAnsi="宋体"/>
          <w:sz w:val="28"/>
          <w:szCs w:val="28"/>
        </w:rPr>
        <w:t>”）（可多选）：</w:t>
      </w:r>
    </w:p>
    <w:p w14:paraId="61FD5780">
      <w:pPr>
        <w:widowControl/>
        <w:adjustRightInd w:val="0"/>
        <w:snapToGrid w:val="0"/>
        <w:spacing w:line="276" w:lineRule="auto"/>
        <w:ind w:left="567"/>
        <w:rPr>
          <w:rFonts w:ascii="宋体" w:hAnsi="宋体"/>
          <w:sz w:val="28"/>
          <w:szCs w:val="28"/>
        </w:rPr>
      </w:pPr>
    </w:p>
    <w:p w14:paraId="5F8E60A8">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(1)</w:t>
      </w:r>
      <w:r>
        <w:rPr>
          <w:sz w:val="28"/>
          <w:szCs w:val="28"/>
        </w:rPr>
        <w:t>转让方向标的专利所涉及的专利行政管理部门（包括但不限于中国国家知识产权局，“</w:t>
      </w:r>
      <w:r>
        <w:rPr>
          <w:b/>
          <w:sz w:val="28"/>
          <w:szCs w:val="28"/>
        </w:rPr>
        <w:t>专利管理部门</w:t>
      </w:r>
      <w:r>
        <w:rPr>
          <w:sz w:val="28"/>
          <w:szCs w:val="28"/>
        </w:rPr>
        <w:t>”）递交的标的专利的全部专利申请文件</w:t>
      </w:r>
      <w:r>
        <w:rPr>
          <w:rFonts w:hint="eastAsia"/>
          <w:sz w:val="28"/>
          <w:szCs w:val="28"/>
        </w:rPr>
        <w:t>原件</w:t>
      </w:r>
      <w:r>
        <w:rPr>
          <w:sz w:val="28"/>
          <w:szCs w:val="28"/>
        </w:rPr>
        <w:t>（电子件），包括说明书、权利要求书、</w:t>
      </w:r>
      <w:r>
        <w:rPr>
          <w:rFonts w:hint="eastAsia"/>
          <w:sz w:val="28"/>
          <w:szCs w:val="28"/>
        </w:rPr>
        <w:t>说明书</w:t>
      </w:r>
      <w:r>
        <w:rPr>
          <w:sz w:val="28"/>
          <w:szCs w:val="28"/>
        </w:rPr>
        <w:t>附图、摘要及摘要附图、请求书、意见陈述书以及代理委托书等</w:t>
      </w:r>
      <w:r>
        <w:rPr>
          <w:rFonts w:hint="eastAsia"/>
          <w:sz w:val="28"/>
          <w:szCs w:val="28"/>
        </w:rPr>
        <w:t>。</w:t>
      </w:r>
    </w:p>
    <w:p w14:paraId="4016D075">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(2)</w:t>
      </w:r>
      <w:r>
        <w:rPr>
          <w:rFonts w:ascii="宋体" w:hAnsi="宋体"/>
          <w:sz w:val="28"/>
          <w:szCs w:val="28"/>
        </w:rPr>
        <w:t>所有专利管理部门发给转让方的所有涉及标的专利的文件</w:t>
      </w:r>
      <w:r>
        <w:rPr>
          <w:rFonts w:hint="eastAsia" w:ascii="宋体" w:hAnsi="宋体"/>
          <w:sz w:val="28"/>
          <w:szCs w:val="28"/>
        </w:rPr>
        <w:t>原件</w:t>
      </w:r>
      <w:r>
        <w:rPr>
          <w:rFonts w:ascii="宋体" w:hAnsi="宋体"/>
          <w:sz w:val="28"/>
          <w:szCs w:val="28"/>
        </w:rPr>
        <w:t>，包括受理通知书、中间文件</w:t>
      </w:r>
      <w:r>
        <w:rPr>
          <w:rFonts w:hint="eastAsia" w:ascii="宋体" w:hAnsi="宋体"/>
          <w:sz w:val="28"/>
          <w:szCs w:val="28"/>
        </w:rPr>
        <w:t>、</w:t>
      </w:r>
      <w:r>
        <w:rPr>
          <w:rFonts w:ascii="宋体" w:hAnsi="宋体"/>
          <w:sz w:val="28"/>
          <w:szCs w:val="28"/>
        </w:rPr>
        <w:t>授权决定</w:t>
      </w:r>
      <w:r>
        <w:rPr>
          <w:rFonts w:hint="eastAsia" w:ascii="宋体" w:hAnsi="宋体"/>
          <w:sz w:val="28"/>
          <w:szCs w:val="28"/>
        </w:rPr>
        <w:t>、</w:t>
      </w:r>
      <w:r>
        <w:rPr>
          <w:rFonts w:ascii="宋体" w:hAnsi="宋体"/>
          <w:sz w:val="28"/>
          <w:szCs w:val="28"/>
        </w:rPr>
        <w:t>专利证书及副本</w:t>
      </w:r>
      <w:r>
        <w:rPr>
          <w:rFonts w:hint="eastAsia" w:ascii="宋体" w:hAnsi="宋体"/>
          <w:sz w:val="28"/>
          <w:szCs w:val="28"/>
        </w:rPr>
        <w:t>、专利权评价报告</w:t>
      </w:r>
      <w:r>
        <w:rPr>
          <w:rFonts w:ascii="宋体" w:hAnsi="宋体"/>
          <w:sz w:val="28"/>
          <w:szCs w:val="28"/>
        </w:rPr>
        <w:t>等</w:t>
      </w:r>
      <w:r>
        <w:rPr>
          <w:rFonts w:hint="eastAsia" w:ascii="宋体" w:hAnsi="宋体"/>
          <w:sz w:val="28"/>
          <w:szCs w:val="28"/>
        </w:rPr>
        <w:t>。</w:t>
      </w:r>
    </w:p>
    <w:p w14:paraId="624862CE">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(3)</w:t>
      </w:r>
      <w:r>
        <w:rPr>
          <w:rFonts w:ascii="宋体" w:hAnsi="宋体"/>
          <w:sz w:val="28"/>
          <w:szCs w:val="28"/>
        </w:rPr>
        <w:t>转让方已许可他人实施标的专利的专利实施许可合同书</w:t>
      </w:r>
      <w:r>
        <w:rPr>
          <w:rFonts w:hint="eastAsia" w:ascii="宋体" w:hAnsi="宋体"/>
          <w:sz w:val="28"/>
          <w:szCs w:val="28"/>
        </w:rPr>
        <w:t>，他人为实施开放许可发送给转让方的通知书，开放许可使用费支付凭证</w:t>
      </w:r>
      <w:r>
        <w:rPr>
          <w:rFonts w:ascii="宋体" w:hAnsi="宋体"/>
          <w:sz w:val="28"/>
          <w:szCs w:val="28"/>
        </w:rPr>
        <w:t>，</w:t>
      </w:r>
      <w:r>
        <w:rPr>
          <w:rFonts w:hint="eastAsia" w:ascii="宋体" w:hAnsi="宋体"/>
          <w:sz w:val="28"/>
          <w:szCs w:val="28"/>
        </w:rPr>
        <w:t>转让方撤回开放许可的声明，以及与许可标的专利有关的其他文件。</w:t>
      </w:r>
    </w:p>
    <w:p w14:paraId="555E8CE0">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(4)</w:t>
      </w:r>
      <w:r>
        <w:rPr>
          <w:rFonts w:ascii="宋体" w:hAnsi="宋体"/>
          <w:sz w:val="28"/>
          <w:szCs w:val="28"/>
        </w:rPr>
        <w:t>所有专利管理部门出具的关于标的专利专利权</w:t>
      </w:r>
      <w:r>
        <w:rPr>
          <w:rFonts w:hint="eastAsia" w:ascii="宋体" w:hAnsi="宋体"/>
          <w:sz w:val="28"/>
          <w:szCs w:val="28"/>
        </w:rPr>
        <w:t>是否</w:t>
      </w:r>
      <w:r>
        <w:rPr>
          <w:rFonts w:ascii="宋体" w:hAnsi="宋体"/>
          <w:sz w:val="28"/>
          <w:szCs w:val="28"/>
        </w:rPr>
        <w:t>有效的证明文件</w:t>
      </w:r>
      <w:r>
        <w:rPr>
          <w:rFonts w:hint="eastAsia" w:ascii="宋体" w:hAnsi="宋体"/>
          <w:sz w:val="28"/>
          <w:szCs w:val="28"/>
        </w:rPr>
        <w:t>原件（</w:t>
      </w:r>
      <w:r>
        <w:rPr>
          <w:rFonts w:ascii="宋体" w:hAnsi="宋体"/>
          <w:sz w:val="28"/>
          <w:szCs w:val="28"/>
        </w:rPr>
        <w:t>最近一次专利年费缴费凭证或</w:t>
      </w:r>
      <w:r>
        <w:rPr>
          <w:rFonts w:hint="eastAsia" w:ascii="宋体" w:hAnsi="宋体"/>
          <w:sz w:val="28"/>
          <w:szCs w:val="28"/>
        </w:rPr>
        <w:t>专利管理部门</w:t>
      </w:r>
      <w:r>
        <w:rPr>
          <w:rFonts w:ascii="宋体" w:hAnsi="宋体"/>
          <w:sz w:val="28"/>
          <w:szCs w:val="28"/>
        </w:rPr>
        <w:t>的专利登记簿）</w:t>
      </w:r>
      <w:r>
        <w:rPr>
          <w:rFonts w:hint="eastAsia" w:ascii="宋体" w:hAnsi="宋体"/>
          <w:sz w:val="28"/>
          <w:szCs w:val="28"/>
        </w:rPr>
        <w:t>；</w:t>
      </w:r>
      <w:r>
        <w:rPr>
          <w:rFonts w:ascii="宋体" w:hAnsi="宋体"/>
          <w:sz w:val="28"/>
          <w:szCs w:val="28"/>
        </w:rPr>
        <w:t>专利权无效请求中，专利管理部门作出的维持专利权有效的决定</w:t>
      </w:r>
      <w:r>
        <w:rPr>
          <w:rFonts w:hint="eastAsia" w:ascii="宋体" w:hAnsi="宋体"/>
          <w:sz w:val="28"/>
          <w:szCs w:val="28"/>
        </w:rPr>
        <w:t>或宣告专利权无效的决定，</w:t>
      </w:r>
      <w:r>
        <w:rPr>
          <w:rFonts w:ascii="宋体" w:hAnsi="宋体"/>
          <w:sz w:val="28"/>
          <w:szCs w:val="28"/>
        </w:rPr>
        <w:t>人民法院</w:t>
      </w:r>
      <w:r>
        <w:rPr>
          <w:rFonts w:hint="eastAsia" w:ascii="宋体" w:hAnsi="宋体"/>
          <w:sz w:val="28"/>
          <w:szCs w:val="28"/>
        </w:rPr>
        <w:t>作出的相关判决</w:t>
      </w:r>
      <w:r>
        <w:rPr>
          <w:rFonts w:ascii="宋体" w:hAnsi="宋体"/>
          <w:sz w:val="28"/>
          <w:szCs w:val="28"/>
        </w:rPr>
        <w:t>等</w:t>
      </w:r>
      <w:r>
        <w:rPr>
          <w:rFonts w:hint="eastAsia" w:ascii="宋体" w:hAnsi="宋体"/>
          <w:sz w:val="28"/>
          <w:szCs w:val="28"/>
        </w:rPr>
        <w:t>。</w:t>
      </w:r>
    </w:p>
    <w:p w14:paraId="59C00F3A">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(5)中国单位或个人向外国单位或个人转让专利申请权或专利权的，有关部门</w:t>
      </w:r>
      <w:r>
        <w:rPr>
          <w:rFonts w:ascii="宋体" w:hAnsi="宋体"/>
          <w:sz w:val="28"/>
          <w:szCs w:val="28"/>
        </w:rPr>
        <w:t>批准转让文件的</w:t>
      </w:r>
      <w:r>
        <w:rPr>
          <w:rFonts w:hint="eastAsia" w:ascii="宋体" w:hAnsi="宋体"/>
          <w:sz w:val="28"/>
          <w:szCs w:val="28"/>
        </w:rPr>
        <w:t>原件</w:t>
      </w:r>
      <w:r>
        <w:rPr>
          <w:rFonts w:ascii="宋体" w:hAnsi="宋体"/>
          <w:sz w:val="28"/>
          <w:szCs w:val="28"/>
        </w:rPr>
        <w:t>。</w:t>
      </w:r>
    </w:p>
    <w:p w14:paraId="6130FB5C">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(6)本合同附件三所示的交付资料。</w:t>
      </w:r>
    </w:p>
    <w:p w14:paraId="4465634B">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(7)</w:t>
      </w:r>
      <w:r>
        <w:rPr>
          <w:rFonts w:hint="eastAsia"/>
          <w:sz w:val="30"/>
          <w:u w:val="single"/>
        </w:rPr>
        <w:t xml:space="preserve">                                          </w:t>
      </w:r>
      <w:r>
        <w:rPr>
          <w:sz w:val="30"/>
          <w:u w:val="single"/>
        </w:rPr>
        <w:t xml:space="preserve">         </w:t>
      </w:r>
      <w:r>
        <w:rPr>
          <w:rFonts w:hint="eastAsia"/>
          <w:sz w:val="30"/>
          <w:u w:val="single"/>
        </w:rPr>
        <w:t xml:space="preserve"> </w:t>
      </w:r>
    </w:p>
    <w:p w14:paraId="75B0BF02">
      <w:pPr>
        <w:widowControl/>
        <w:adjustRightInd w:val="0"/>
        <w:snapToGrid w:val="0"/>
        <w:spacing w:line="400" w:lineRule="exact"/>
        <w:ind w:left="1276"/>
        <w:rPr>
          <w:sz w:val="30"/>
          <w:u w:val="single"/>
        </w:rPr>
      </w:pPr>
      <w:r>
        <w:rPr>
          <w:rFonts w:hint="eastAsia"/>
          <w:sz w:val="30"/>
          <w:u w:val="single"/>
        </w:rPr>
        <w:t xml:space="preserve">                                          </w:t>
      </w:r>
      <w:r>
        <w:rPr>
          <w:sz w:val="30"/>
          <w:u w:val="single"/>
        </w:rPr>
        <w:t xml:space="preserve">         </w:t>
      </w:r>
      <w:r>
        <w:rPr>
          <w:rFonts w:hint="eastAsia"/>
          <w:sz w:val="30"/>
          <w:u w:val="single"/>
        </w:rPr>
        <w:t xml:space="preserve"> </w:t>
      </w:r>
    </w:p>
    <w:p w14:paraId="5D2E19E5">
      <w:pPr>
        <w:widowControl/>
        <w:adjustRightInd w:val="0"/>
        <w:snapToGrid w:val="0"/>
        <w:spacing w:line="276" w:lineRule="auto"/>
        <w:ind w:left="1276"/>
        <w:rPr>
          <w:rFonts w:ascii="宋体" w:hAnsi="宋体"/>
          <w:sz w:val="28"/>
          <w:szCs w:val="28"/>
        </w:rPr>
      </w:pPr>
      <w:r>
        <w:rPr>
          <w:rFonts w:hint="eastAsia"/>
          <w:sz w:val="30"/>
          <w:u w:val="single"/>
        </w:rPr>
        <w:t xml:space="preserve">                                          </w:t>
      </w:r>
      <w:r>
        <w:rPr>
          <w:sz w:val="30"/>
          <w:u w:val="single"/>
        </w:rPr>
        <w:t xml:space="preserve">         </w:t>
      </w:r>
      <w:r>
        <w:rPr>
          <w:rFonts w:hint="eastAsia"/>
          <w:sz w:val="30"/>
          <w:u w:val="single"/>
        </w:rPr>
        <w:t xml:space="preserve"> </w:t>
      </w:r>
    </w:p>
    <w:p w14:paraId="19BF7F5D">
      <w:pPr>
        <w:widowControl/>
        <w:adjustRightInd w:val="0"/>
        <w:snapToGrid w:val="0"/>
        <w:spacing w:line="276" w:lineRule="auto"/>
        <w:ind w:left="567"/>
        <w:rPr>
          <w:rFonts w:ascii="宋体" w:hAnsi="宋体"/>
          <w:sz w:val="28"/>
          <w:szCs w:val="28"/>
        </w:rPr>
      </w:pPr>
    </w:p>
    <w:p w14:paraId="60B65516">
      <w:pPr>
        <w:widowControl/>
        <w:numPr>
          <w:ilvl w:val="1"/>
          <w:numId w:val="0"/>
        </w:numPr>
        <w:adjustRightInd w:val="0"/>
        <w:snapToGrid w:val="0"/>
        <w:spacing w:line="276" w:lineRule="auto"/>
        <w:ind w:left="567" w:hanging="567"/>
        <w:outlineLvl w:val="2"/>
        <w:rPr>
          <w:rFonts w:ascii="宋体" w:hAnsi="宋体"/>
          <w:sz w:val="28"/>
          <w:szCs w:val="28"/>
        </w:rPr>
      </w:pPr>
      <w:r>
        <w:rPr>
          <w:rFonts w:hint="eastAsia" w:ascii="宋体" w:hAnsi="宋体"/>
          <w:sz w:val="28"/>
          <w:szCs w:val="28"/>
        </w:rPr>
        <w:t>2.</w:t>
      </w:r>
      <w:r>
        <w:rPr>
          <w:rFonts w:ascii="宋体" w:hAnsi="宋体"/>
          <w:sz w:val="28"/>
          <w:szCs w:val="28"/>
        </w:rPr>
        <w:t>交付资料的</w:t>
      </w:r>
      <w:r>
        <w:rPr>
          <w:rFonts w:hint="eastAsia" w:ascii="宋体" w:hAnsi="宋体"/>
          <w:sz w:val="28"/>
          <w:szCs w:val="28"/>
        </w:rPr>
        <w:t>交付</w:t>
      </w:r>
    </w:p>
    <w:p w14:paraId="4EF15242">
      <w:pPr>
        <w:widowControl/>
        <w:adjustRightInd w:val="0"/>
        <w:snapToGrid w:val="0"/>
        <w:spacing w:line="276" w:lineRule="auto"/>
        <w:ind w:left="567"/>
        <w:rPr>
          <w:rFonts w:ascii="宋体" w:hAnsi="宋体"/>
          <w:sz w:val="28"/>
          <w:szCs w:val="28"/>
        </w:rPr>
      </w:pPr>
    </w:p>
    <w:p w14:paraId="6FF94F4B">
      <w:pPr>
        <w:widowControl/>
        <w:adjustRightInd w:val="0"/>
        <w:snapToGrid w:val="0"/>
        <w:spacing w:line="276" w:lineRule="auto"/>
        <w:ind w:left="567"/>
        <w:rPr>
          <w:rFonts w:ascii="宋体" w:hAnsi="宋体"/>
          <w:sz w:val="28"/>
          <w:szCs w:val="28"/>
        </w:rPr>
      </w:pPr>
      <w:r>
        <w:rPr>
          <w:rFonts w:hint="eastAsia" w:ascii="宋体" w:hAnsi="宋体"/>
          <w:sz w:val="28"/>
          <w:szCs w:val="28"/>
        </w:rPr>
        <w:t>转让方</w:t>
      </w:r>
      <w:r>
        <w:rPr>
          <w:rFonts w:ascii="宋体" w:hAnsi="宋体"/>
          <w:sz w:val="28"/>
          <w:szCs w:val="28"/>
        </w:rPr>
        <w:t>应当</w:t>
      </w:r>
      <w:r>
        <w:rPr>
          <w:rFonts w:hint="eastAsia" w:ascii="宋体" w:hAnsi="宋体"/>
          <w:sz w:val="28"/>
          <w:szCs w:val="28"/>
        </w:rPr>
        <w:t>根据以下第</w:t>
      </w:r>
      <w:r>
        <w:rPr>
          <w:rFonts w:ascii="宋体" w:hAnsi="宋体"/>
          <w:sz w:val="28"/>
          <w:szCs w:val="28"/>
          <w:u w:val="single"/>
        </w:rPr>
        <w:tab/>
      </w:r>
      <w:r>
        <w:rPr>
          <w:rFonts w:ascii="宋体" w:hAnsi="宋体"/>
          <w:sz w:val="28"/>
          <w:szCs w:val="28"/>
          <w:u w:val="single"/>
        </w:rPr>
        <w:tab/>
      </w:r>
      <w:r>
        <w:rPr>
          <w:rFonts w:hint="eastAsia" w:ascii="宋体" w:hAnsi="宋体"/>
          <w:sz w:val="28"/>
          <w:szCs w:val="28"/>
        </w:rPr>
        <w:t>项的约定交付交付资料（单选）：</w:t>
      </w:r>
    </w:p>
    <w:p w14:paraId="584EDD06">
      <w:pPr>
        <w:widowControl/>
        <w:adjustRightInd w:val="0"/>
        <w:snapToGrid w:val="0"/>
        <w:spacing w:line="276" w:lineRule="auto"/>
        <w:ind w:left="567"/>
        <w:rPr>
          <w:rFonts w:ascii="宋体" w:hAnsi="宋体"/>
          <w:sz w:val="28"/>
          <w:szCs w:val="28"/>
        </w:rPr>
      </w:pPr>
    </w:p>
    <w:p w14:paraId="68B027B0">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(1)转让</w:t>
      </w:r>
      <w:r>
        <w:rPr>
          <w:rFonts w:ascii="宋体" w:hAnsi="宋体"/>
          <w:sz w:val="28"/>
          <w:szCs w:val="28"/>
        </w:rPr>
        <w:t>方</w:t>
      </w:r>
      <w:r>
        <w:rPr>
          <w:rFonts w:hint="eastAsia" w:ascii="宋体" w:hAnsi="宋体"/>
          <w:sz w:val="28"/>
          <w:szCs w:val="28"/>
        </w:rPr>
        <w:t>应在</w:t>
      </w:r>
      <w:r>
        <w:rPr>
          <w:rFonts w:ascii="宋体" w:hAnsi="宋体"/>
          <w:sz w:val="28"/>
          <w:szCs w:val="28"/>
          <w:u w:val="single"/>
        </w:rPr>
        <w:tab/>
      </w:r>
      <w:r>
        <w:rPr>
          <w:rFonts w:ascii="宋体" w:hAnsi="宋体"/>
          <w:sz w:val="28"/>
          <w:szCs w:val="28"/>
          <w:u w:val="single"/>
        </w:rPr>
        <w:tab/>
      </w:r>
      <w:r>
        <w:rPr>
          <w:rFonts w:ascii="宋体" w:hAnsi="宋体"/>
          <w:sz w:val="28"/>
          <w:szCs w:val="28"/>
        </w:rPr>
        <w:t>日</w:t>
      </w:r>
      <w:r>
        <w:rPr>
          <w:rFonts w:hint="eastAsia" w:ascii="宋体" w:hAnsi="宋体"/>
          <w:sz w:val="28"/>
          <w:szCs w:val="28"/>
        </w:rPr>
        <w:t>前</w:t>
      </w:r>
      <w:r>
        <w:rPr>
          <w:rFonts w:ascii="宋体" w:hAnsi="宋体"/>
          <w:sz w:val="28"/>
          <w:szCs w:val="28"/>
        </w:rPr>
        <w:t>，在</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rPr>
        <w:t>以</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rPr>
        <w:t>方式，向</w:t>
      </w:r>
      <w:r>
        <w:rPr>
          <w:rFonts w:hint="eastAsia" w:ascii="宋体" w:hAnsi="宋体"/>
          <w:sz w:val="28"/>
          <w:szCs w:val="28"/>
        </w:rPr>
        <w:t>受让</w:t>
      </w:r>
      <w:r>
        <w:rPr>
          <w:rFonts w:ascii="宋体" w:hAnsi="宋体"/>
          <w:sz w:val="28"/>
          <w:szCs w:val="28"/>
        </w:rPr>
        <w:t>方交付</w:t>
      </w:r>
      <w:r>
        <w:rPr>
          <w:rFonts w:hint="eastAsia" w:ascii="宋体" w:hAnsi="宋体"/>
          <w:sz w:val="28"/>
          <w:szCs w:val="28"/>
        </w:rPr>
        <w:t>全部交付</w:t>
      </w:r>
      <w:r>
        <w:rPr>
          <w:rFonts w:ascii="宋体" w:hAnsi="宋体"/>
          <w:sz w:val="28"/>
          <w:szCs w:val="28"/>
        </w:rPr>
        <w:t>资料</w:t>
      </w:r>
      <w:r>
        <w:rPr>
          <w:rFonts w:hint="eastAsia" w:ascii="宋体" w:hAnsi="宋体"/>
          <w:sz w:val="28"/>
          <w:szCs w:val="28"/>
        </w:rPr>
        <w:t>。</w:t>
      </w:r>
    </w:p>
    <w:p w14:paraId="62B8E8BD">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(2)交付资料的交付安排以双方在附件三中确认的流程为准。</w:t>
      </w:r>
    </w:p>
    <w:p w14:paraId="7F7E5101">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(3)</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14:paraId="4C11740B">
      <w:pPr>
        <w:widowControl/>
        <w:adjustRightInd w:val="0"/>
        <w:snapToGrid w:val="0"/>
        <w:spacing w:line="276" w:lineRule="auto"/>
        <w:ind w:left="1276"/>
        <w:rPr>
          <w:rFonts w:ascii="宋体" w:hAnsi="宋体"/>
          <w:sz w:val="28"/>
          <w:szCs w:val="28"/>
          <w:u w:val="single"/>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14:paraId="2FC398E1">
      <w:pPr>
        <w:widowControl/>
        <w:adjustRightInd w:val="0"/>
        <w:snapToGrid w:val="0"/>
        <w:spacing w:line="276" w:lineRule="auto"/>
        <w:ind w:left="1276"/>
        <w:rPr>
          <w:rFonts w:ascii="宋体" w:hAnsi="宋体"/>
          <w:sz w:val="28"/>
          <w:szCs w:val="28"/>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14:paraId="7834D58E">
      <w:pPr>
        <w:widowControl/>
        <w:adjustRightInd w:val="0"/>
        <w:snapToGrid w:val="0"/>
        <w:spacing w:line="276" w:lineRule="auto"/>
        <w:ind w:left="567"/>
        <w:rPr>
          <w:rFonts w:ascii="宋体" w:hAnsi="宋体"/>
          <w:sz w:val="28"/>
          <w:szCs w:val="28"/>
        </w:rPr>
      </w:pPr>
    </w:p>
    <w:p w14:paraId="00FCE96F">
      <w:pPr>
        <w:widowControl/>
        <w:numPr>
          <w:ilvl w:val="1"/>
          <w:numId w:val="0"/>
        </w:numPr>
        <w:adjustRightInd w:val="0"/>
        <w:snapToGrid w:val="0"/>
        <w:spacing w:line="276" w:lineRule="auto"/>
        <w:ind w:left="567" w:hanging="567"/>
        <w:outlineLvl w:val="2"/>
        <w:rPr>
          <w:rFonts w:ascii="宋体" w:hAnsi="宋体"/>
          <w:sz w:val="28"/>
          <w:szCs w:val="28"/>
        </w:rPr>
      </w:pPr>
      <w:r>
        <w:rPr>
          <w:rFonts w:hint="eastAsia" w:ascii="宋体" w:hAnsi="宋体"/>
          <w:sz w:val="28"/>
          <w:szCs w:val="28"/>
        </w:rPr>
        <w:t>3.交付资料的验收</w:t>
      </w:r>
    </w:p>
    <w:p w14:paraId="2098C074">
      <w:pPr>
        <w:widowControl/>
        <w:adjustRightInd w:val="0"/>
        <w:snapToGrid w:val="0"/>
        <w:spacing w:line="276" w:lineRule="auto"/>
        <w:ind w:left="567"/>
        <w:rPr>
          <w:rFonts w:ascii="宋体" w:hAnsi="宋体"/>
          <w:sz w:val="28"/>
          <w:szCs w:val="28"/>
        </w:rPr>
      </w:pPr>
    </w:p>
    <w:p w14:paraId="6D8EE6D2">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(1)受让</w:t>
      </w:r>
      <w:r>
        <w:rPr>
          <w:rFonts w:ascii="宋体" w:hAnsi="宋体"/>
          <w:sz w:val="28"/>
          <w:szCs w:val="28"/>
        </w:rPr>
        <w:t>方应在收到交付资料后的</w:t>
      </w:r>
      <w:r>
        <w:rPr>
          <w:rFonts w:ascii="宋体" w:hAnsi="宋体"/>
          <w:sz w:val="28"/>
          <w:szCs w:val="28"/>
          <w:u w:val="single"/>
        </w:rPr>
        <w:tab/>
      </w:r>
      <w:r>
        <w:rPr>
          <w:rFonts w:ascii="宋体" w:hAnsi="宋体"/>
          <w:sz w:val="28"/>
          <w:szCs w:val="28"/>
          <w:u w:val="single"/>
        </w:rPr>
        <w:tab/>
      </w:r>
      <w:r>
        <w:rPr>
          <w:rFonts w:ascii="宋体" w:hAnsi="宋体"/>
          <w:sz w:val="28"/>
          <w:szCs w:val="28"/>
        </w:rPr>
        <w:t>日内</w:t>
      </w:r>
      <w:r>
        <w:rPr>
          <w:sz w:val="28"/>
          <w:u w:val="single"/>
        </w:rPr>
        <w:tab/>
      </w:r>
      <w:r>
        <w:rPr>
          <w:sz w:val="28"/>
          <w:u w:val="single"/>
        </w:rPr>
        <w:tab/>
      </w:r>
      <w:r>
        <w:rPr>
          <w:sz w:val="28"/>
          <w:u w:val="single"/>
        </w:rPr>
        <w:tab/>
      </w:r>
      <w:r>
        <w:rPr>
          <w:rFonts w:hint="eastAsia"/>
          <w:sz w:val="28"/>
        </w:rPr>
        <w:t>（</w:t>
      </w:r>
      <w:r>
        <w:rPr>
          <w:sz w:val="28"/>
        </w:rPr>
        <w:t>自行</w:t>
      </w:r>
      <w:r>
        <w:rPr>
          <w:rFonts w:hint="eastAsia"/>
          <w:sz w:val="28"/>
        </w:rPr>
        <w:t>/</w:t>
      </w:r>
      <w:r>
        <w:rPr>
          <w:sz w:val="28"/>
        </w:rPr>
        <w:t>委托</w:t>
      </w:r>
      <w:r>
        <w:rPr>
          <w:rFonts w:hint="eastAsia"/>
          <w:sz w:val="28"/>
        </w:rPr>
        <w:t>具备相应资质的</w:t>
      </w:r>
      <w:r>
        <w:rPr>
          <w:sz w:val="28"/>
        </w:rPr>
        <w:t>第三方</w:t>
      </w:r>
      <w:r>
        <w:rPr>
          <w:rFonts w:hint="eastAsia"/>
          <w:sz w:val="28"/>
        </w:rPr>
        <w:t>机构）</w:t>
      </w:r>
      <w:r>
        <w:rPr>
          <w:rFonts w:ascii="宋体" w:hAnsi="宋体"/>
          <w:sz w:val="28"/>
          <w:szCs w:val="28"/>
        </w:rPr>
        <w:t>对</w:t>
      </w:r>
      <w:r>
        <w:rPr>
          <w:rFonts w:hint="eastAsia" w:ascii="宋体" w:hAnsi="宋体"/>
          <w:sz w:val="28"/>
          <w:szCs w:val="28"/>
        </w:rPr>
        <w:t>交付</w:t>
      </w:r>
      <w:r>
        <w:rPr>
          <w:rFonts w:ascii="宋体" w:hAnsi="宋体"/>
          <w:sz w:val="28"/>
          <w:szCs w:val="28"/>
        </w:rPr>
        <w:t>资料</w:t>
      </w:r>
      <w:r>
        <w:rPr>
          <w:rFonts w:hint="eastAsia" w:ascii="宋体" w:hAnsi="宋体"/>
          <w:sz w:val="28"/>
          <w:szCs w:val="28"/>
        </w:rPr>
        <w:t>进行</w:t>
      </w:r>
      <w:r>
        <w:rPr>
          <w:rFonts w:ascii="宋体" w:hAnsi="宋体"/>
          <w:sz w:val="28"/>
          <w:szCs w:val="28"/>
        </w:rPr>
        <w:t>验收，</w:t>
      </w:r>
      <w:r>
        <w:rPr>
          <w:rFonts w:hint="eastAsia" w:ascii="宋体" w:hAnsi="宋体"/>
          <w:sz w:val="28"/>
          <w:szCs w:val="28"/>
        </w:rPr>
        <w:t>转让</w:t>
      </w:r>
      <w:r>
        <w:rPr>
          <w:rFonts w:ascii="宋体" w:hAnsi="宋体"/>
          <w:sz w:val="28"/>
          <w:szCs w:val="28"/>
        </w:rPr>
        <w:t>方应当予以积极配合。</w:t>
      </w:r>
    </w:p>
    <w:p w14:paraId="7B718EE8">
      <w:pPr>
        <w:widowControl/>
        <w:adjustRightInd w:val="0"/>
        <w:snapToGrid w:val="0"/>
        <w:spacing w:line="276" w:lineRule="auto"/>
        <w:ind w:left="1276"/>
        <w:rPr>
          <w:rFonts w:ascii="宋体" w:hAnsi="宋体"/>
          <w:sz w:val="28"/>
          <w:szCs w:val="28"/>
        </w:rPr>
      </w:pPr>
    </w:p>
    <w:p w14:paraId="129A4E10">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(2)双方同意，交付资料的验收标准（“</w:t>
      </w:r>
      <w:r>
        <w:rPr>
          <w:rFonts w:hint="eastAsia" w:ascii="宋体" w:hAnsi="宋体"/>
          <w:b/>
          <w:sz w:val="28"/>
          <w:szCs w:val="28"/>
        </w:rPr>
        <w:t>验收标准</w:t>
      </w:r>
      <w:r>
        <w:rPr>
          <w:rFonts w:hint="eastAsia" w:ascii="宋体" w:hAnsi="宋体"/>
          <w:sz w:val="28"/>
          <w:szCs w:val="28"/>
        </w:rPr>
        <w:t>”）根据以下第</w:t>
      </w:r>
      <w:r>
        <w:rPr>
          <w:rFonts w:ascii="宋体" w:hAnsi="宋体"/>
          <w:sz w:val="28"/>
          <w:szCs w:val="28"/>
          <w:u w:val="single"/>
        </w:rPr>
        <w:tab/>
      </w:r>
      <w:r>
        <w:rPr>
          <w:rFonts w:ascii="宋体" w:hAnsi="宋体"/>
          <w:sz w:val="28"/>
          <w:szCs w:val="28"/>
          <w:u w:val="single"/>
        </w:rPr>
        <w:tab/>
      </w:r>
      <w:r>
        <w:rPr>
          <w:rFonts w:hint="eastAsia" w:ascii="宋体" w:hAnsi="宋体"/>
          <w:sz w:val="28"/>
          <w:szCs w:val="28"/>
        </w:rPr>
        <w:t>项的约定确定（单选）：</w:t>
      </w:r>
    </w:p>
    <w:p w14:paraId="31D4118E">
      <w:pPr>
        <w:widowControl/>
        <w:adjustRightInd w:val="0"/>
        <w:snapToGrid w:val="0"/>
        <w:spacing w:line="276" w:lineRule="auto"/>
        <w:ind w:left="1276"/>
        <w:rPr>
          <w:rFonts w:ascii="宋体" w:hAnsi="宋体"/>
          <w:sz w:val="28"/>
          <w:szCs w:val="28"/>
        </w:rPr>
      </w:pPr>
    </w:p>
    <w:p w14:paraId="7FF8CC91">
      <w:pPr>
        <w:widowControl/>
        <w:numPr>
          <w:ilvl w:val="3"/>
          <w:numId w:val="0"/>
        </w:numPr>
        <w:adjustRightInd w:val="0"/>
        <w:snapToGrid w:val="0"/>
        <w:spacing w:line="276" w:lineRule="auto"/>
        <w:ind w:left="1843" w:hanging="567"/>
        <w:rPr>
          <w:rFonts w:ascii="宋体" w:hAnsi="宋体"/>
          <w:sz w:val="28"/>
          <w:szCs w:val="28"/>
        </w:rPr>
      </w:pPr>
      <w:r>
        <w:rPr>
          <w:rFonts w:hint="eastAsia" w:ascii="宋体" w:hAnsi="宋体"/>
          <w:sz w:val="28"/>
          <w:szCs w:val="28"/>
        </w:rPr>
        <w:t>①在受让方使用的相关设备、材料、条件、工艺以及技术人员的能力、技术力量等均满足实施标的专利条件的前提下，技术资料应当确保受让方可以充分实施标的专利。</w:t>
      </w:r>
    </w:p>
    <w:p w14:paraId="3CE17611">
      <w:pPr>
        <w:widowControl/>
        <w:numPr>
          <w:ilvl w:val="3"/>
          <w:numId w:val="0"/>
        </w:numPr>
        <w:adjustRightInd w:val="0"/>
        <w:snapToGrid w:val="0"/>
        <w:spacing w:line="276" w:lineRule="auto"/>
        <w:ind w:left="1843" w:hanging="567"/>
        <w:rPr>
          <w:rFonts w:ascii="宋体" w:hAnsi="宋体"/>
          <w:sz w:val="28"/>
          <w:szCs w:val="28"/>
        </w:rPr>
      </w:pPr>
      <w:r>
        <w:rPr>
          <w:rFonts w:hint="eastAsia" w:ascii="宋体" w:hAnsi="宋体"/>
          <w:sz w:val="28"/>
          <w:szCs w:val="28"/>
        </w:rPr>
        <w:t>②技术资料应当符合附件三中约定的标准。</w:t>
      </w:r>
    </w:p>
    <w:p w14:paraId="6F195C62">
      <w:pPr>
        <w:widowControl/>
        <w:numPr>
          <w:ilvl w:val="3"/>
          <w:numId w:val="0"/>
        </w:numPr>
        <w:adjustRightInd w:val="0"/>
        <w:snapToGrid w:val="0"/>
        <w:spacing w:line="276" w:lineRule="auto"/>
        <w:ind w:left="1843" w:hanging="567"/>
        <w:rPr>
          <w:rFonts w:ascii="宋体" w:hAnsi="宋体"/>
          <w:sz w:val="28"/>
          <w:szCs w:val="28"/>
        </w:rPr>
      </w:pPr>
      <w:r>
        <w:rPr>
          <w:rFonts w:hint="eastAsia" w:ascii="宋体" w:hAnsi="宋体"/>
          <w:sz w:val="28"/>
          <w:szCs w:val="28"/>
        </w:rPr>
        <w:t>③</w:t>
      </w:r>
      <w:r>
        <w:rPr>
          <w:rFonts w:hint="eastAsia" w:ascii="宋体" w:hAnsi="宋体"/>
          <w:sz w:val="28"/>
          <w:szCs w:val="28"/>
          <w:u w:val="single"/>
        </w:rPr>
        <w:t xml:space="preserve">                                          </w:t>
      </w:r>
      <w:r>
        <w:rPr>
          <w:rFonts w:ascii="宋体" w:hAnsi="宋体"/>
          <w:sz w:val="28"/>
          <w:szCs w:val="28"/>
          <w:u w:val="single"/>
        </w:rPr>
        <w:t xml:space="preserve">         </w:t>
      </w:r>
    </w:p>
    <w:p w14:paraId="059FB756">
      <w:pPr>
        <w:widowControl/>
        <w:adjustRightInd w:val="0"/>
        <w:snapToGrid w:val="0"/>
        <w:spacing w:line="276" w:lineRule="auto"/>
        <w:ind w:left="1843"/>
        <w:rPr>
          <w:rFonts w:ascii="宋体" w:hAnsi="宋体"/>
          <w:sz w:val="28"/>
          <w:szCs w:val="28"/>
          <w:u w:val="single"/>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14:paraId="3E698F0B">
      <w:pPr>
        <w:widowControl/>
        <w:adjustRightInd w:val="0"/>
        <w:snapToGrid w:val="0"/>
        <w:spacing w:line="276" w:lineRule="auto"/>
        <w:ind w:left="1843"/>
        <w:rPr>
          <w:rFonts w:ascii="宋体" w:hAnsi="宋体"/>
          <w:sz w:val="28"/>
          <w:szCs w:val="28"/>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14:paraId="56AD9D83">
      <w:pPr>
        <w:widowControl/>
        <w:adjustRightInd w:val="0"/>
        <w:snapToGrid w:val="0"/>
        <w:spacing w:line="276" w:lineRule="auto"/>
        <w:ind w:left="567"/>
        <w:rPr>
          <w:rFonts w:ascii="宋体" w:hAnsi="宋体"/>
          <w:sz w:val="28"/>
          <w:szCs w:val="28"/>
        </w:rPr>
      </w:pPr>
    </w:p>
    <w:p w14:paraId="19CBC4D7">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(3)经验收符合验收标准的，受让</w:t>
      </w:r>
      <w:r>
        <w:rPr>
          <w:rFonts w:ascii="宋体" w:hAnsi="宋体"/>
          <w:sz w:val="28"/>
          <w:szCs w:val="28"/>
        </w:rPr>
        <w:t>方</w:t>
      </w:r>
      <w:r>
        <w:rPr>
          <w:rFonts w:hint="eastAsia" w:ascii="宋体" w:hAnsi="宋体"/>
          <w:sz w:val="28"/>
          <w:szCs w:val="28"/>
        </w:rPr>
        <w:t>应向转让方提供验收合格的书面凭证；若自受让方收到交付资料后的</w:t>
      </w:r>
      <w:r>
        <w:rPr>
          <w:rFonts w:ascii="宋体" w:hAnsi="宋体"/>
          <w:sz w:val="28"/>
          <w:szCs w:val="28"/>
          <w:u w:val="single"/>
        </w:rPr>
        <w:tab/>
      </w:r>
      <w:r>
        <w:rPr>
          <w:rFonts w:ascii="宋体" w:hAnsi="宋体"/>
          <w:sz w:val="28"/>
          <w:szCs w:val="28"/>
          <w:u w:val="single"/>
        </w:rPr>
        <w:tab/>
      </w:r>
      <w:r>
        <w:rPr>
          <w:rFonts w:hint="eastAsia" w:ascii="宋体" w:hAnsi="宋体"/>
          <w:sz w:val="28"/>
          <w:szCs w:val="28"/>
        </w:rPr>
        <w:t>日内，受让方未向转让方提供验收合格的书面凭证，也未向转让方发出验收不合格通知的，视为交付资料符合验收标准。受让方验收发现交付</w:t>
      </w:r>
      <w:r>
        <w:rPr>
          <w:rFonts w:ascii="宋体" w:hAnsi="宋体"/>
          <w:sz w:val="28"/>
          <w:szCs w:val="28"/>
        </w:rPr>
        <w:t>资料</w:t>
      </w:r>
      <w:r>
        <w:rPr>
          <w:rFonts w:hint="eastAsia" w:ascii="宋体" w:hAnsi="宋体"/>
          <w:sz w:val="28"/>
          <w:szCs w:val="28"/>
        </w:rPr>
        <w:t>全部</w:t>
      </w:r>
      <w:r>
        <w:rPr>
          <w:rFonts w:ascii="宋体" w:hAnsi="宋体"/>
          <w:sz w:val="28"/>
          <w:szCs w:val="28"/>
        </w:rPr>
        <w:t>或部分</w:t>
      </w:r>
      <w:r>
        <w:rPr>
          <w:rFonts w:hint="eastAsia" w:ascii="宋体" w:hAnsi="宋体"/>
          <w:sz w:val="28"/>
          <w:szCs w:val="28"/>
        </w:rPr>
        <w:t>不符合验收标准的</w:t>
      </w:r>
      <w:r>
        <w:rPr>
          <w:rFonts w:ascii="宋体" w:hAnsi="宋体"/>
          <w:sz w:val="28"/>
          <w:szCs w:val="28"/>
        </w:rPr>
        <w:t>，</w:t>
      </w:r>
      <w:r>
        <w:rPr>
          <w:rFonts w:hint="eastAsia" w:ascii="宋体" w:hAnsi="宋体"/>
          <w:sz w:val="28"/>
          <w:szCs w:val="28"/>
        </w:rPr>
        <w:t>应按照以下第</w:t>
      </w:r>
      <w:r>
        <w:rPr>
          <w:rFonts w:ascii="宋体" w:hAnsi="宋体"/>
          <w:sz w:val="28"/>
          <w:szCs w:val="28"/>
          <w:u w:val="single"/>
        </w:rPr>
        <w:tab/>
      </w:r>
      <w:r>
        <w:rPr>
          <w:rFonts w:ascii="宋体" w:hAnsi="宋体"/>
          <w:sz w:val="28"/>
          <w:szCs w:val="28"/>
          <w:u w:val="single"/>
        </w:rPr>
        <w:tab/>
      </w:r>
      <w:r>
        <w:rPr>
          <w:rFonts w:hint="eastAsia" w:ascii="宋体" w:hAnsi="宋体"/>
          <w:sz w:val="28"/>
          <w:szCs w:val="28"/>
        </w:rPr>
        <w:t>项约定处理（单选）：</w:t>
      </w:r>
    </w:p>
    <w:p w14:paraId="6DE9C555">
      <w:pPr>
        <w:widowControl/>
        <w:adjustRightInd w:val="0"/>
        <w:snapToGrid w:val="0"/>
        <w:spacing w:line="276" w:lineRule="auto"/>
        <w:ind w:left="1276"/>
        <w:rPr>
          <w:rFonts w:ascii="宋体" w:hAnsi="宋体"/>
          <w:sz w:val="28"/>
          <w:szCs w:val="28"/>
        </w:rPr>
      </w:pPr>
    </w:p>
    <w:p w14:paraId="38B73E2B">
      <w:pPr>
        <w:widowControl/>
        <w:numPr>
          <w:ilvl w:val="3"/>
          <w:numId w:val="0"/>
        </w:numPr>
        <w:adjustRightInd w:val="0"/>
        <w:snapToGrid w:val="0"/>
        <w:spacing w:line="276" w:lineRule="auto"/>
        <w:ind w:left="1843" w:hanging="567"/>
        <w:rPr>
          <w:rFonts w:ascii="宋体" w:hAnsi="宋体"/>
          <w:sz w:val="28"/>
          <w:szCs w:val="28"/>
        </w:rPr>
      </w:pPr>
      <w:r>
        <w:rPr>
          <w:rFonts w:hint="eastAsia" w:ascii="宋体" w:hAnsi="宋体"/>
          <w:sz w:val="28"/>
          <w:szCs w:val="28"/>
        </w:rPr>
        <w:t>①受让方</w:t>
      </w:r>
      <w:r>
        <w:rPr>
          <w:rFonts w:ascii="宋体" w:hAnsi="宋体"/>
          <w:sz w:val="28"/>
          <w:szCs w:val="28"/>
        </w:rPr>
        <w:t>应及时通知转让方验收不合格及相关原因，转让方应在收到验收不合格的通知之日起</w:t>
      </w:r>
      <w:r>
        <w:rPr>
          <w:rFonts w:ascii="宋体" w:hAnsi="宋体"/>
          <w:sz w:val="28"/>
          <w:szCs w:val="28"/>
          <w:u w:val="single"/>
        </w:rPr>
        <w:tab/>
      </w:r>
      <w:r>
        <w:rPr>
          <w:rFonts w:ascii="宋体" w:hAnsi="宋体"/>
          <w:sz w:val="28"/>
          <w:szCs w:val="28"/>
          <w:u w:val="single"/>
        </w:rPr>
        <w:tab/>
      </w:r>
      <w:r>
        <w:rPr>
          <w:rFonts w:ascii="宋体" w:hAnsi="宋体"/>
          <w:sz w:val="28"/>
          <w:szCs w:val="28"/>
        </w:rPr>
        <w:t>日内对该等验收不合格进行补救。一旦完成该等补救行动，转让方应将补救技术资料提交受让方再次验收，直至验收合格为止</w:t>
      </w:r>
      <w:r>
        <w:rPr>
          <w:rFonts w:hint="eastAsia" w:ascii="宋体" w:hAnsi="宋体"/>
          <w:sz w:val="28"/>
          <w:szCs w:val="28"/>
        </w:rPr>
        <w:t>。</w:t>
      </w:r>
    </w:p>
    <w:p w14:paraId="6DB6858F">
      <w:pPr>
        <w:widowControl/>
        <w:numPr>
          <w:ilvl w:val="3"/>
          <w:numId w:val="0"/>
        </w:numPr>
        <w:adjustRightInd w:val="0"/>
        <w:snapToGrid w:val="0"/>
        <w:spacing w:line="276" w:lineRule="auto"/>
        <w:ind w:left="1843" w:hanging="567"/>
        <w:rPr>
          <w:rFonts w:ascii="宋体" w:hAnsi="宋体"/>
          <w:sz w:val="28"/>
          <w:szCs w:val="28"/>
        </w:rPr>
      </w:pPr>
      <w:r>
        <w:rPr>
          <w:rFonts w:hint="eastAsia" w:ascii="宋体" w:hAnsi="宋体"/>
          <w:sz w:val="28"/>
          <w:szCs w:val="28"/>
        </w:rPr>
        <w:t>②受让方</w:t>
      </w:r>
      <w:r>
        <w:rPr>
          <w:rFonts w:ascii="宋体" w:hAnsi="宋体"/>
          <w:sz w:val="28"/>
          <w:szCs w:val="28"/>
        </w:rPr>
        <w:t>应及时通知转让方验收不合格及相关原因，转让方应在收到验收不合格的通知之日起</w:t>
      </w:r>
      <w:r>
        <w:rPr>
          <w:rFonts w:ascii="宋体" w:hAnsi="宋体"/>
          <w:sz w:val="28"/>
          <w:szCs w:val="28"/>
          <w:u w:val="single"/>
        </w:rPr>
        <w:tab/>
      </w:r>
      <w:r>
        <w:rPr>
          <w:rFonts w:ascii="宋体" w:hAnsi="宋体"/>
          <w:sz w:val="28"/>
          <w:szCs w:val="28"/>
          <w:u w:val="single"/>
        </w:rPr>
        <w:tab/>
      </w:r>
      <w:r>
        <w:rPr>
          <w:rFonts w:ascii="宋体" w:hAnsi="宋体"/>
          <w:sz w:val="28"/>
          <w:szCs w:val="28"/>
        </w:rPr>
        <w:t>日内对该等验收不合格进行补救。一旦完成该等补救行动，转让方应将补救技术资料提交受让方再次验收，如第</w:t>
      </w:r>
      <w:r>
        <w:rPr>
          <w:rFonts w:ascii="宋体" w:hAnsi="宋体"/>
          <w:sz w:val="28"/>
          <w:szCs w:val="28"/>
          <w:u w:val="single"/>
        </w:rPr>
        <w:tab/>
      </w:r>
      <w:r>
        <w:rPr>
          <w:rFonts w:ascii="宋体" w:hAnsi="宋体"/>
          <w:sz w:val="28"/>
          <w:szCs w:val="28"/>
          <w:u w:val="single"/>
        </w:rPr>
        <w:tab/>
      </w:r>
      <w:r>
        <w:rPr>
          <w:rFonts w:ascii="宋体" w:hAnsi="宋体"/>
          <w:sz w:val="28"/>
          <w:szCs w:val="28"/>
        </w:rPr>
        <w:t>次验收仍然不合格的，受让方有权终止本合同，同时转让方</w:t>
      </w:r>
      <w:r>
        <w:rPr>
          <w:rFonts w:hint="eastAsia" w:ascii="宋体" w:hAnsi="宋体"/>
          <w:sz w:val="28"/>
          <w:szCs w:val="28"/>
        </w:rPr>
        <w:t>应</w:t>
      </w:r>
      <w:r>
        <w:rPr>
          <w:rFonts w:ascii="宋体" w:hAnsi="宋体"/>
          <w:sz w:val="28"/>
          <w:szCs w:val="28"/>
        </w:rPr>
        <w:t>返还受让方已支付的</w:t>
      </w:r>
      <w:r>
        <w:rPr>
          <w:rFonts w:hint="eastAsia" w:ascii="宋体" w:hAnsi="宋体"/>
          <w:sz w:val="28"/>
          <w:szCs w:val="28"/>
        </w:rPr>
        <w:t>转让</w:t>
      </w:r>
      <w:r>
        <w:rPr>
          <w:rFonts w:ascii="宋体" w:hAnsi="宋体"/>
          <w:sz w:val="28"/>
          <w:szCs w:val="28"/>
        </w:rPr>
        <w:t>费并赔偿受让方</w:t>
      </w:r>
      <w:r>
        <w:rPr>
          <w:rFonts w:hint="eastAsia" w:ascii="宋体" w:hAnsi="宋体"/>
          <w:sz w:val="28"/>
          <w:szCs w:val="28"/>
        </w:rPr>
        <w:t>因此遭受的损失</w:t>
      </w:r>
      <w:r>
        <w:rPr>
          <w:rFonts w:ascii="宋体" w:hAnsi="宋体"/>
          <w:sz w:val="28"/>
          <w:szCs w:val="28"/>
        </w:rPr>
        <w:t>。</w:t>
      </w:r>
    </w:p>
    <w:p w14:paraId="7460C969">
      <w:pPr>
        <w:widowControl/>
        <w:numPr>
          <w:ilvl w:val="3"/>
          <w:numId w:val="0"/>
        </w:numPr>
        <w:adjustRightInd w:val="0"/>
        <w:snapToGrid w:val="0"/>
        <w:spacing w:line="276" w:lineRule="auto"/>
        <w:ind w:left="1843" w:hanging="567"/>
        <w:rPr>
          <w:rFonts w:ascii="宋体" w:hAnsi="宋体"/>
          <w:sz w:val="28"/>
          <w:szCs w:val="28"/>
        </w:rPr>
      </w:pPr>
      <w:r>
        <w:rPr>
          <w:rFonts w:hint="eastAsia" w:ascii="宋体" w:hAnsi="宋体"/>
          <w:sz w:val="28"/>
          <w:szCs w:val="28"/>
        </w:rPr>
        <w:t>③</w:t>
      </w:r>
      <w:r>
        <w:rPr>
          <w:rFonts w:ascii="宋体" w:hAnsi="宋体"/>
          <w:sz w:val="28"/>
          <w:szCs w:val="28"/>
        </w:rPr>
        <w:t>受让方有权终止本合同，同时转让方</w:t>
      </w:r>
      <w:r>
        <w:rPr>
          <w:rFonts w:hint="eastAsia" w:ascii="宋体" w:hAnsi="宋体"/>
          <w:sz w:val="28"/>
          <w:szCs w:val="28"/>
        </w:rPr>
        <w:t>应</w:t>
      </w:r>
      <w:r>
        <w:rPr>
          <w:rFonts w:ascii="宋体" w:hAnsi="宋体"/>
          <w:sz w:val="28"/>
          <w:szCs w:val="28"/>
        </w:rPr>
        <w:t>返还受让方已支付的</w:t>
      </w:r>
      <w:r>
        <w:rPr>
          <w:rFonts w:hint="eastAsia" w:ascii="宋体" w:hAnsi="宋体"/>
          <w:sz w:val="28"/>
          <w:szCs w:val="28"/>
        </w:rPr>
        <w:t>转让</w:t>
      </w:r>
      <w:r>
        <w:rPr>
          <w:rFonts w:ascii="宋体" w:hAnsi="宋体"/>
          <w:sz w:val="28"/>
          <w:szCs w:val="28"/>
        </w:rPr>
        <w:t>费并赔偿受让方</w:t>
      </w:r>
      <w:r>
        <w:rPr>
          <w:rFonts w:hint="eastAsia" w:ascii="宋体" w:hAnsi="宋体"/>
          <w:sz w:val="28"/>
          <w:szCs w:val="28"/>
        </w:rPr>
        <w:t>因此遭受的</w:t>
      </w:r>
      <w:r>
        <w:rPr>
          <w:rFonts w:ascii="宋体" w:hAnsi="宋体"/>
          <w:sz w:val="28"/>
          <w:szCs w:val="28"/>
        </w:rPr>
        <w:t>损失。</w:t>
      </w:r>
    </w:p>
    <w:p w14:paraId="01FDFEAC">
      <w:pPr>
        <w:widowControl/>
        <w:numPr>
          <w:ilvl w:val="3"/>
          <w:numId w:val="0"/>
        </w:numPr>
        <w:adjustRightInd w:val="0"/>
        <w:snapToGrid w:val="0"/>
        <w:spacing w:line="276" w:lineRule="auto"/>
        <w:ind w:left="1843" w:hanging="567"/>
        <w:rPr>
          <w:rFonts w:ascii="宋体" w:hAnsi="宋体"/>
          <w:sz w:val="28"/>
          <w:szCs w:val="28"/>
        </w:rPr>
      </w:pPr>
      <w:r>
        <w:rPr>
          <w:rFonts w:hint="eastAsia" w:ascii="宋体" w:hAnsi="宋体"/>
          <w:sz w:val="28"/>
          <w:szCs w:val="28"/>
        </w:rPr>
        <w:t>④</w:t>
      </w:r>
      <w:r>
        <w:rPr>
          <w:rFonts w:hint="eastAsia" w:ascii="宋体" w:hAnsi="宋体"/>
          <w:sz w:val="28"/>
          <w:szCs w:val="28"/>
          <w:u w:val="single"/>
        </w:rPr>
        <w:t xml:space="preserve">                                          </w:t>
      </w:r>
      <w:r>
        <w:rPr>
          <w:rFonts w:ascii="宋体" w:hAnsi="宋体"/>
          <w:sz w:val="28"/>
          <w:szCs w:val="28"/>
          <w:u w:val="single"/>
        </w:rPr>
        <w:t xml:space="preserve">         </w:t>
      </w:r>
    </w:p>
    <w:p w14:paraId="50A98B5C">
      <w:pPr>
        <w:widowControl/>
        <w:adjustRightInd w:val="0"/>
        <w:snapToGrid w:val="0"/>
        <w:spacing w:line="276" w:lineRule="auto"/>
        <w:ind w:left="1843"/>
        <w:rPr>
          <w:rFonts w:ascii="宋体" w:hAnsi="宋体"/>
          <w:sz w:val="28"/>
          <w:szCs w:val="28"/>
          <w:u w:val="single"/>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14:paraId="70431C98">
      <w:pPr>
        <w:widowControl/>
        <w:adjustRightInd w:val="0"/>
        <w:snapToGrid w:val="0"/>
        <w:spacing w:line="276" w:lineRule="auto"/>
        <w:ind w:left="1843"/>
        <w:rPr>
          <w:rFonts w:ascii="宋体" w:hAnsi="宋体"/>
          <w:sz w:val="28"/>
          <w:szCs w:val="28"/>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14:paraId="59E2573D">
      <w:pPr>
        <w:widowControl/>
        <w:adjustRightInd w:val="0"/>
        <w:snapToGrid w:val="0"/>
        <w:spacing w:line="276" w:lineRule="auto"/>
        <w:ind w:left="567"/>
        <w:rPr>
          <w:rFonts w:ascii="宋体" w:hAnsi="宋体"/>
          <w:sz w:val="28"/>
          <w:szCs w:val="28"/>
        </w:rPr>
      </w:pPr>
    </w:p>
    <w:p w14:paraId="58504098">
      <w:pPr>
        <w:widowControl/>
        <w:adjustRightInd w:val="0"/>
        <w:snapToGrid w:val="0"/>
        <w:spacing w:line="276" w:lineRule="auto"/>
        <w:ind w:left="567"/>
        <w:rPr>
          <w:rFonts w:ascii="宋体" w:hAnsi="宋体"/>
          <w:sz w:val="28"/>
          <w:szCs w:val="28"/>
        </w:rPr>
      </w:pPr>
      <w:r>
        <w:rPr>
          <w:rFonts w:ascii="宋体" w:hAnsi="宋体"/>
          <w:sz w:val="28"/>
          <w:szCs w:val="28"/>
        </w:rPr>
        <w:t>与验收相关的所有费用由</w:t>
      </w:r>
      <w:r>
        <w:rPr>
          <w:rFonts w:hint="eastAsia" w:ascii="宋体" w:hAnsi="宋体"/>
          <w:sz w:val="28"/>
          <w:szCs w:val="28"/>
          <w:u w:val="single"/>
        </w:rPr>
        <w:t xml:space="preserve">  </w:t>
      </w:r>
      <w:r>
        <w:rPr>
          <w:rFonts w:ascii="宋体" w:hAnsi="宋体"/>
          <w:sz w:val="28"/>
          <w:szCs w:val="28"/>
          <w:u w:val="single"/>
        </w:rPr>
        <w:t xml:space="preserve">                                     </w:t>
      </w:r>
    </w:p>
    <w:p w14:paraId="6A2CEDCC">
      <w:pPr>
        <w:widowControl/>
        <w:adjustRightInd w:val="0"/>
        <w:snapToGrid w:val="0"/>
        <w:spacing w:line="276" w:lineRule="auto"/>
        <w:ind w:left="567"/>
        <w:rPr>
          <w:rFonts w:ascii="宋体" w:hAnsi="宋体"/>
          <w:sz w:val="28"/>
          <w:szCs w:val="28"/>
        </w:rPr>
      </w:pPr>
      <w:r>
        <w:rPr>
          <w:rFonts w:hint="eastAsia" w:ascii="宋体" w:hAnsi="宋体"/>
          <w:sz w:val="28"/>
          <w:szCs w:val="28"/>
        </w:rPr>
        <w:t>（转让方单独/受让方单独/双方共同/……）</w:t>
      </w:r>
      <w:r>
        <w:rPr>
          <w:rFonts w:ascii="宋体" w:hAnsi="宋体"/>
          <w:sz w:val="28"/>
          <w:szCs w:val="28"/>
        </w:rPr>
        <w:t>承担。</w:t>
      </w:r>
    </w:p>
    <w:p w14:paraId="7EFF6009">
      <w:pPr>
        <w:widowControl/>
        <w:adjustRightInd w:val="0"/>
        <w:snapToGrid w:val="0"/>
        <w:spacing w:line="276" w:lineRule="auto"/>
        <w:ind w:left="567"/>
        <w:rPr>
          <w:rFonts w:ascii="宋体" w:hAnsi="宋体"/>
          <w:sz w:val="28"/>
          <w:szCs w:val="28"/>
        </w:rPr>
      </w:pPr>
    </w:p>
    <w:p w14:paraId="2AC31CF2">
      <w:pPr>
        <w:widowControl/>
        <w:adjustRightInd w:val="0"/>
        <w:snapToGrid w:val="0"/>
        <w:spacing w:line="276" w:lineRule="auto"/>
        <w:ind w:left="567"/>
        <w:rPr>
          <w:rFonts w:ascii="宋体" w:hAnsi="宋体"/>
          <w:sz w:val="28"/>
          <w:szCs w:val="28"/>
        </w:rPr>
      </w:pPr>
    </w:p>
    <w:p w14:paraId="599701DF">
      <w:pPr>
        <w:widowControl/>
        <w:tabs>
          <w:tab w:val="left" w:pos="1418"/>
        </w:tabs>
        <w:adjustRightInd w:val="0"/>
        <w:snapToGrid w:val="0"/>
        <w:spacing w:line="276" w:lineRule="auto"/>
        <w:ind w:left="425" w:hanging="425"/>
        <w:outlineLvl w:val="1"/>
        <w:rPr>
          <w:rFonts w:ascii="宋体" w:hAnsi="宋体"/>
          <w:b/>
          <w:sz w:val="28"/>
          <w:szCs w:val="28"/>
        </w:rPr>
      </w:pPr>
      <w:r>
        <w:rPr>
          <w:rFonts w:hint="eastAsia" w:ascii="宋体" w:hAnsi="宋体"/>
          <w:b/>
          <w:sz w:val="28"/>
          <w:szCs w:val="28"/>
        </w:rPr>
        <w:t xml:space="preserve">第四条  </w:t>
      </w:r>
      <w:r>
        <w:rPr>
          <w:rFonts w:ascii="宋体" w:hAnsi="宋体"/>
          <w:b/>
          <w:sz w:val="28"/>
          <w:szCs w:val="28"/>
        </w:rPr>
        <w:t>技术服务与培训</w:t>
      </w:r>
      <w:r>
        <w:rPr>
          <w:rFonts w:hint="eastAsia" w:ascii="宋体" w:hAnsi="宋体"/>
          <w:b/>
          <w:sz w:val="28"/>
          <w:szCs w:val="28"/>
        </w:rPr>
        <w:t xml:space="preserve"> （选填）</w:t>
      </w:r>
    </w:p>
    <w:p w14:paraId="586DF0DA">
      <w:pPr>
        <w:widowControl/>
        <w:adjustRightInd w:val="0"/>
        <w:snapToGrid w:val="0"/>
        <w:spacing w:line="276" w:lineRule="auto"/>
        <w:ind w:left="567"/>
        <w:rPr>
          <w:rFonts w:ascii="宋体" w:hAnsi="宋体"/>
          <w:sz w:val="28"/>
          <w:szCs w:val="28"/>
        </w:rPr>
      </w:pPr>
    </w:p>
    <w:p w14:paraId="78064A65">
      <w:pPr>
        <w:widowControl/>
        <w:numPr>
          <w:ilvl w:val="1"/>
          <w:numId w:val="0"/>
        </w:numPr>
        <w:adjustRightInd w:val="0"/>
        <w:snapToGrid w:val="0"/>
        <w:spacing w:line="276" w:lineRule="auto"/>
        <w:ind w:left="567" w:hanging="567"/>
        <w:rPr>
          <w:rFonts w:ascii="宋体" w:hAnsi="宋体"/>
          <w:sz w:val="28"/>
          <w:szCs w:val="28"/>
        </w:rPr>
      </w:pPr>
      <w:r>
        <w:rPr>
          <w:rFonts w:hint="eastAsia" w:ascii="宋体" w:hAnsi="宋体"/>
          <w:sz w:val="28"/>
          <w:szCs w:val="28"/>
        </w:rPr>
        <w:t>1.技术服务</w:t>
      </w:r>
    </w:p>
    <w:p w14:paraId="4FC7F763">
      <w:pPr>
        <w:widowControl/>
        <w:adjustRightInd w:val="0"/>
        <w:snapToGrid w:val="0"/>
        <w:spacing w:line="276" w:lineRule="auto"/>
        <w:ind w:left="567"/>
        <w:rPr>
          <w:rFonts w:ascii="宋体" w:hAnsi="宋体"/>
          <w:sz w:val="28"/>
          <w:szCs w:val="28"/>
        </w:rPr>
      </w:pPr>
    </w:p>
    <w:p w14:paraId="0A5C32B6">
      <w:pPr>
        <w:widowControl/>
        <w:adjustRightInd w:val="0"/>
        <w:snapToGrid w:val="0"/>
        <w:spacing w:line="276" w:lineRule="auto"/>
        <w:ind w:left="567"/>
        <w:rPr>
          <w:rFonts w:ascii="宋体" w:hAnsi="宋体"/>
          <w:sz w:val="28"/>
          <w:szCs w:val="28"/>
        </w:rPr>
      </w:pPr>
      <w:r>
        <w:rPr>
          <w:rFonts w:hint="eastAsia" w:ascii="宋体" w:hAnsi="宋体"/>
          <w:sz w:val="28"/>
          <w:szCs w:val="28"/>
        </w:rPr>
        <w:t>转让方应根据本合同向受让方提供以下第</w:t>
      </w:r>
      <w:r>
        <w:rPr>
          <w:rFonts w:ascii="宋体" w:hAnsi="宋体"/>
          <w:sz w:val="28"/>
          <w:szCs w:val="28"/>
          <w:u w:val="single"/>
        </w:rPr>
        <w:tab/>
      </w:r>
      <w:r>
        <w:rPr>
          <w:rFonts w:ascii="宋体" w:hAnsi="宋体"/>
          <w:sz w:val="28"/>
          <w:szCs w:val="28"/>
          <w:u w:val="single"/>
        </w:rPr>
        <w:tab/>
      </w:r>
      <w:r>
        <w:rPr>
          <w:rFonts w:hint="eastAsia" w:ascii="宋体" w:hAnsi="宋体"/>
          <w:sz w:val="28"/>
          <w:szCs w:val="28"/>
        </w:rPr>
        <w:t>项所示的技术服务（“</w:t>
      </w:r>
      <w:r>
        <w:rPr>
          <w:rFonts w:hint="eastAsia" w:ascii="宋体" w:hAnsi="宋体"/>
          <w:b/>
          <w:sz w:val="28"/>
          <w:szCs w:val="28"/>
        </w:rPr>
        <w:t>技术服务</w:t>
      </w:r>
      <w:r>
        <w:rPr>
          <w:rFonts w:hint="eastAsia" w:ascii="宋体" w:hAnsi="宋体"/>
          <w:sz w:val="28"/>
          <w:szCs w:val="28"/>
        </w:rPr>
        <w:t>”）（单选）：</w:t>
      </w:r>
    </w:p>
    <w:p w14:paraId="641BE9C7">
      <w:pPr>
        <w:widowControl/>
        <w:adjustRightInd w:val="0"/>
        <w:snapToGrid w:val="0"/>
        <w:spacing w:line="276" w:lineRule="auto"/>
        <w:ind w:left="567"/>
        <w:rPr>
          <w:rFonts w:ascii="宋体" w:hAnsi="宋体"/>
          <w:sz w:val="28"/>
          <w:szCs w:val="28"/>
        </w:rPr>
      </w:pPr>
    </w:p>
    <w:p w14:paraId="7994FDDC">
      <w:pPr>
        <w:widowControl/>
        <w:numPr>
          <w:ilvl w:val="2"/>
          <w:numId w:val="0"/>
        </w:numPr>
        <w:adjustRightInd w:val="0"/>
        <w:snapToGrid w:val="0"/>
        <w:spacing w:line="276" w:lineRule="auto"/>
        <w:ind w:left="1276" w:hanging="709"/>
        <w:outlineLvl w:val="2"/>
        <w:rPr>
          <w:rFonts w:ascii="宋体" w:hAnsi="宋体"/>
          <w:sz w:val="28"/>
          <w:szCs w:val="28"/>
        </w:rPr>
      </w:pPr>
      <w:r>
        <w:rPr>
          <w:rFonts w:hint="eastAsia" w:ascii="宋体" w:hAnsi="宋体"/>
          <w:sz w:val="28"/>
          <w:szCs w:val="28"/>
        </w:rPr>
        <w:t>(1)技术服务的内容以及提供方式以附件四为准。</w:t>
      </w:r>
    </w:p>
    <w:p w14:paraId="68E9CC6C">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(2)</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14:paraId="2C49E6F3">
      <w:pPr>
        <w:widowControl/>
        <w:adjustRightInd w:val="0"/>
        <w:snapToGrid w:val="0"/>
        <w:spacing w:line="276" w:lineRule="auto"/>
        <w:ind w:left="1276"/>
        <w:rPr>
          <w:rFonts w:ascii="宋体" w:hAnsi="宋体"/>
          <w:sz w:val="28"/>
          <w:szCs w:val="28"/>
          <w:u w:val="single"/>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14:paraId="0ABBB435">
      <w:pPr>
        <w:widowControl/>
        <w:adjustRightInd w:val="0"/>
        <w:snapToGrid w:val="0"/>
        <w:spacing w:line="276" w:lineRule="auto"/>
        <w:ind w:left="1276"/>
        <w:rPr>
          <w:rFonts w:ascii="宋体" w:hAnsi="宋体"/>
          <w:sz w:val="28"/>
          <w:szCs w:val="28"/>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14:paraId="439E4C07">
      <w:pPr>
        <w:widowControl/>
        <w:adjustRightInd w:val="0"/>
        <w:snapToGrid w:val="0"/>
        <w:spacing w:line="276" w:lineRule="auto"/>
        <w:ind w:left="567"/>
        <w:rPr>
          <w:rFonts w:ascii="宋体" w:hAnsi="宋体"/>
          <w:sz w:val="28"/>
          <w:szCs w:val="28"/>
        </w:rPr>
      </w:pPr>
    </w:p>
    <w:p w14:paraId="5B56AAF8">
      <w:pPr>
        <w:widowControl/>
        <w:numPr>
          <w:ilvl w:val="1"/>
          <w:numId w:val="0"/>
        </w:numPr>
        <w:adjustRightInd w:val="0"/>
        <w:snapToGrid w:val="0"/>
        <w:spacing w:line="276" w:lineRule="auto"/>
        <w:ind w:left="567" w:hanging="567"/>
        <w:rPr>
          <w:rFonts w:ascii="宋体" w:hAnsi="宋体"/>
          <w:sz w:val="28"/>
          <w:szCs w:val="28"/>
        </w:rPr>
      </w:pPr>
      <w:r>
        <w:rPr>
          <w:rFonts w:hint="eastAsia" w:ascii="宋体" w:hAnsi="宋体"/>
          <w:sz w:val="28"/>
          <w:szCs w:val="28"/>
        </w:rPr>
        <w:t>2.培训</w:t>
      </w:r>
    </w:p>
    <w:p w14:paraId="79F4F919">
      <w:pPr>
        <w:pStyle w:val="17"/>
        <w:ind w:firstLine="560"/>
        <w:rPr>
          <w:rFonts w:ascii="宋体" w:hAnsi="宋体"/>
          <w:sz w:val="28"/>
          <w:szCs w:val="28"/>
        </w:rPr>
      </w:pPr>
    </w:p>
    <w:p w14:paraId="59CAFC4C">
      <w:pPr>
        <w:widowControl/>
        <w:adjustRightInd w:val="0"/>
        <w:snapToGrid w:val="0"/>
        <w:spacing w:line="276" w:lineRule="auto"/>
        <w:ind w:left="567"/>
        <w:rPr>
          <w:rFonts w:ascii="宋体" w:hAnsi="宋体"/>
          <w:sz w:val="28"/>
          <w:szCs w:val="28"/>
        </w:rPr>
      </w:pPr>
      <w:r>
        <w:rPr>
          <w:rFonts w:hint="eastAsia" w:ascii="宋体" w:hAnsi="宋体"/>
          <w:sz w:val="28"/>
          <w:szCs w:val="28"/>
        </w:rPr>
        <w:t>转让方应根据本合同向受让方提供以下第</w:t>
      </w:r>
      <w:r>
        <w:rPr>
          <w:rFonts w:ascii="宋体" w:hAnsi="宋体"/>
          <w:sz w:val="28"/>
          <w:szCs w:val="28"/>
          <w:u w:val="single"/>
        </w:rPr>
        <w:tab/>
      </w:r>
      <w:r>
        <w:rPr>
          <w:rFonts w:ascii="宋体" w:hAnsi="宋体"/>
          <w:sz w:val="28"/>
          <w:szCs w:val="28"/>
          <w:u w:val="single"/>
        </w:rPr>
        <w:tab/>
      </w:r>
      <w:r>
        <w:rPr>
          <w:rFonts w:hint="eastAsia" w:ascii="宋体" w:hAnsi="宋体"/>
          <w:sz w:val="28"/>
          <w:szCs w:val="28"/>
        </w:rPr>
        <w:t>项所示的培训（“</w:t>
      </w:r>
      <w:r>
        <w:rPr>
          <w:rFonts w:hint="eastAsia" w:ascii="宋体" w:hAnsi="宋体"/>
          <w:b/>
          <w:sz w:val="28"/>
          <w:szCs w:val="28"/>
        </w:rPr>
        <w:t>培训</w:t>
      </w:r>
      <w:r>
        <w:rPr>
          <w:rFonts w:hint="eastAsia" w:ascii="宋体" w:hAnsi="宋体"/>
          <w:sz w:val="28"/>
          <w:szCs w:val="28"/>
        </w:rPr>
        <w:t>”）（单选）：</w:t>
      </w:r>
    </w:p>
    <w:p w14:paraId="1B496CCB">
      <w:pPr>
        <w:widowControl/>
        <w:adjustRightInd w:val="0"/>
        <w:snapToGrid w:val="0"/>
        <w:spacing w:line="276" w:lineRule="auto"/>
        <w:ind w:left="567"/>
        <w:rPr>
          <w:rFonts w:ascii="宋体" w:hAnsi="宋体"/>
          <w:sz w:val="28"/>
          <w:szCs w:val="28"/>
        </w:rPr>
      </w:pPr>
    </w:p>
    <w:p w14:paraId="25FAA2BF">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(1)培训的内容以及提供方式以附件四为准。</w:t>
      </w:r>
    </w:p>
    <w:p w14:paraId="71C6763C">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(2)</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14:paraId="39508215">
      <w:pPr>
        <w:widowControl/>
        <w:adjustRightInd w:val="0"/>
        <w:snapToGrid w:val="0"/>
        <w:spacing w:line="276" w:lineRule="auto"/>
        <w:ind w:left="1276"/>
        <w:rPr>
          <w:rFonts w:ascii="宋体" w:hAnsi="宋体"/>
          <w:sz w:val="28"/>
          <w:szCs w:val="28"/>
          <w:u w:val="single"/>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14:paraId="622C2B54">
      <w:pPr>
        <w:widowControl/>
        <w:adjustRightInd w:val="0"/>
        <w:snapToGrid w:val="0"/>
        <w:spacing w:line="276" w:lineRule="auto"/>
        <w:ind w:left="1276"/>
        <w:rPr>
          <w:rFonts w:ascii="宋体" w:hAnsi="宋体"/>
          <w:sz w:val="28"/>
          <w:szCs w:val="28"/>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14:paraId="34C60133">
      <w:pPr>
        <w:widowControl/>
        <w:adjustRightInd w:val="0"/>
        <w:snapToGrid w:val="0"/>
        <w:spacing w:line="276" w:lineRule="auto"/>
        <w:ind w:left="567"/>
        <w:rPr>
          <w:rFonts w:ascii="宋体" w:hAnsi="宋体"/>
          <w:sz w:val="28"/>
          <w:szCs w:val="28"/>
        </w:rPr>
      </w:pPr>
    </w:p>
    <w:p w14:paraId="135C271E">
      <w:pPr>
        <w:widowControl/>
        <w:numPr>
          <w:ilvl w:val="1"/>
          <w:numId w:val="0"/>
        </w:numPr>
        <w:adjustRightInd w:val="0"/>
        <w:snapToGrid w:val="0"/>
        <w:spacing w:line="276" w:lineRule="auto"/>
        <w:ind w:left="567" w:hanging="567"/>
        <w:rPr>
          <w:rFonts w:ascii="宋体" w:hAnsi="宋体"/>
          <w:sz w:val="28"/>
          <w:szCs w:val="28"/>
        </w:rPr>
      </w:pPr>
      <w:r>
        <w:rPr>
          <w:rFonts w:hint="eastAsia" w:ascii="宋体" w:hAnsi="宋体"/>
          <w:sz w:val="28"/>
          <w:szCs w:val="28"/>
        </w:rPr>
        <w:t>3.</w:t>
      </w:r>
      <w:r>
        <w:rPr>
          <w:rFonts w:ascii="宋体" w:hAnsi="宋体"/>
          <w:sz w:val="28"/>
          <w:szCs w:val="28"/>
        </w:rPr>
        <w:t>转让方完成技术服务</w:t>
      </w:r>
      <w:r>
        <w:rPr>
          <w:rFonts w:hint="eastAsia" w:ascii="宋体" w:hAnsi="宋体"/>
          <w:sz w:val="28"/>
          <w:szCs w:val="28"/>
        </w:rPr>
        <w:t>或</w:t>
      </w:r>
      <w:r>
        <w:rPr>
          <w:rFonts w:ascii="宋体" w:hAnsi="宋体"/>
          <w:sz w:val="28"/>
          <w:szCs w:val="28"/>
        </w:rPr>
        <w:t>培训后，双方共同签署验收证明文件。</w:t>
      </w:r>
      <w:r>
        <w:rPr>
          <w:rFonts w:hint="eastAsia" w:ascii="宋体" w:hAnsi="宋体"/>
          <w:sz w:val="28"/>
          <w:szCs w:val="28"/>
        </w:rPr>
        <w:t>技术服务或培训过程中发生的各项费用由</w:t>
      </w:r>
      <w:r>
        <w:rPr>
          <w:rFonts w:ascii="宋体" w:hAnsi="宋体"/>
          <w:sz w:val="28"/>
          <w:szCs w:val="28"/>
          <w:u w:val="single"/>
        </w:rPr>
        <w:t xml:space="preserve">          </w:t>
      </w:r>
      <w:r>
        <w:rPr>
          <w:rFonts w:ascii="宋体" w:hAnsi="宋体"/>
          <w:sz w:val="28"/>
          <w:szCs w:val="28"/>
        </w:rPr>
        <w:t>（</w:t>
      </w:r>
      <w:r>
        <w:rPr>
          <w:rFonts w:hint="eastAsia" w:ascii="宋体" w:hAnsi="宋体"/>
          <w:sz w:val="28"/>
          <w:szCs w:val="28"/>
        </w:rPr>
        <w:t>转让方单独/受让方单独/双方共同/……</w:t>
      </w:r>
      <w:r>
        <w:rPr>
          <w:rFonts w:ascii="宋体" w:hAnsi="宋体"/>
          <w:sz w:val="28"/>
          <w:szCs w:val="28"/>
        </w:rPr>
        <w:t>）</w:t>
      </w:r>
      <w:r>
        <w:rPr>
          <w:rFonts w:hint="eastAsia" w:ascii="宋体" w:hAnsi="宋体"/>
          <w:sz w:val="28"/>
          <w:szCs w:val="28"/>
        </w:rPr>
        <w:t>承担。</w:t>
      </w:r>
    </w:p>
    <w:p w14:paraId="30ED2F16">
      <w:pPr>
        <w:widowControl/>
        <w:adjustRightInd w:val="0"/>
        <w:snapToGrid w:val="0"/>
        <w:spacing w:line="276" w:lineRule="auto"/>
        <w:ind w:left="567"/>
        <w:rPr>
          <w:rFonts w:ascii="宋体" w:hAnsi="宋体"/>
          <w:sz w:val="28"/>
          <w:szCs w:val="28"/>
        </w:rPr>
      </w:pPr>
    </w:p>
    <w:p w14:paraId="790A7D82">
      <w:pPr>
        <w:widowControl/>
        <w:tabs>
          <w:tab w:val="left" w:pos="1418"/>
        </w:tabs>
        <w:adjustRightInd w:val="0"/>
        <w:snapToGrid w:val="0"/>
        <w:spacing w:line="276" w:lineRule="auto"/>
        <w:ind w:left="425" w:hanging="425"/>
        <w:outlineLvl w:val="1"/>
        <w:rPr>
          <w:rFonts w:ascii="宋体" w:hAnsi="宋体"/>
          <w:b/>
          <w:sz w:val="28"/>
          <w:szCs w:val="28"/>
        </w:rPr>
      </w:pPr>
      <w:r>
        <w:rPr>
          <w:rFonts w:hint="eastAsia" w:ascii="宋体" w:hAnsi="宋体"/>
          <w:b/>
          <w:sz w:val="28"/>
          <w:szCs w:val="28"/>
        </w:rPr>
        <w:t>第五条  转让</w:t>
      </w:r>
      <w:r>
        <w:rPr>
          <w:rFonts w:ascii="宋体" w:hAnsi="宋体"/>
          <w:b/>
          <w:sz w:val="28"/>
          <w:szCs w:val="28"/>
        </w:rPr>
        <w:t>费及支付方式</w:t>
      </w:r>
    </w:p>
    <w:p w14:paraId="59737BBB">
      <w:pPr>
        <w:widowControl/>
        <w:adjustRightInd w:val="0"/>
        <w:snapToGrid w:val="0"/>
        <w:spacing w:line="276" w:lineRule="auto"/>
        <w:ind w:left="567"/>
        <w:rPr>
          <w:rFonts w:ascii="宋体" w:hAnsi="宋体"/>
          <w:sz w:val="28"/>
          <w:szCs w:val="28"/>
        </w:rPr>
      </w:pPr>
    </w:p>
    <w:p w14:paraId="31DB2792">
      <w:pPr>
        <w:widowControl/>
        <w:numPr>
          <w:ilvl w:val="1"/>
          <w:numId w:val="0"/>
        </w:numPr>
        <w:adjustRightInd w:val="0"/>
        <w:snapToGrid w:val="0"/>
        <w:spacing w:line="276" w:lineRule="auto"/>
        <w:ind w:left="567" w:hanging="567"/>
        <w:rPr>
          <w:rFonts w:ascii="宋体" w:hAnsi="宋体"/>
          <w:sz w:val="28"/>
          <w:szCs w:val="28"/>
        </w:rPr>
      </w:pPr>
      <w:r>
        <w:rPr>
          <w:rFonts w:hint="eastAsia" w:ascii="宋体" w:hAnsi="宋体"/>
          <w:sz w:val="28"/>
          <w:szCs w:val="28"/>
        </w:rPr>
        <w:t>1.转让费及支付方式</w:t>
      </w:r>
    </w:p>
    <w:p w14:paraId="22937976">
      <w:pPr>
        <w:widowControl/>
        <w:adjustRightInd w:val="0"/>
        <w:snapToGrid w:val="0"/>
        <w:spacing w:line="276" w:lineRule="auto"/>
        <w:ind w:left="567"/>
        <w:rPr>
          <w:rFonts w:ascii="宋体" w:hAnsi="宋体"/>
          <w:sz w:val="28"/>
          <w:szCs w:val="28"/>
        </w:rPr>
      </w:pPr>
    </w:p>
    <w:p w14:paraId="62CFE17F">
      <w:pPr>
        <w:widowControl/>
        <w:adjustRightInd w:val="0"/>
        <w:snapToGrid w:val="0"/>
        <w:spacing w:line="276" w:lineRule="auto"/>
        <w:ind w:left="567"/>
        <w:rPr>
          <w:rFonts w:ascii="宋体" w:hAnsi="宋体"/>
          <w:sz w:val="28"/>
          <w:szCs w:val="28"/>
        </w:rPr>
      </w:pPr>
      <w:r>
        <w:rPr>
          <w:rFonts w:hint="eastAsia" w:ascii="宋体" w:hAnsi="宋体"/>
          <w:sz w:val="28"/>
          <w:szCs w:val="28"/>
        </w:rPr>
        <w:t>作为取得本合同第二条所述标的专利的专利（申请）权的价款，受让方</w:t>
      </w:r>
      <w:r>
        <w:rPr>
          <w:rFonts w:ascii="宋体" w:hAnsi="宋体"/>
          <w:sz w:val="28"/>
          <w:szCs w:val="28"/>
        </w:rPr>
        <w:t>同意</w:t>
      </w:r>
      <w:r>
        <w:rPr>
          <w:rFonts w:hint="eastAsia" w:ascii="宋体" w:hAnsi="宋体"/>
          <w:sz w:val="28"/>
          <w:szCs w:val="28"/>
        </w:rPr>
        <w:t>根据以下第</w:t>
      </w:r>
      <w:r>
        <w:rPr>
          <w:rFonts w:ascii="宋体" w:hAnsi="宋体"/>
          <w:sz w:val="28"/>
          <w:szCs w:val="28"/>
          <w:u w:val="single"/>
        </w:rPr>
        <w:tab/>
      </w:r>
      <w:r>
        <w:rPr>
          <w:rFonts w:ascii="宋体" w:hAnsi="宋体"/>
          <w:sz w:val="28"/>
          <w:szCs w:val="28"/>
          <w:u w:val="single"/>
        </w:rPr>
        <w:tab/>
      </w:r>
      <w:r>
        <w:rPr>
          <w:rFonts w:hint="eastAsia" w:ascii="宋体" w:hAnsi="宋体"/>
          <w:sz w:val="28"/>
          <w:szCs w:val="28"/>
        </w:rPr>
        <w:t>项约定的</w:t>
      </w:r>
      <w:r>
        <w:rPr>
          <w:rFonts w:ascii="宋体" w:hAnsi="宋体"/>
          <w:sz w:val="28"/>
          <w:szCs w:val="28"/>
        </w:rPr>
        <w:t>付款方式支付</w:t>
      </w:r>
      <w:r>
        <w:rPr>
          <w:rFonts w:hint="eastAsia" w:ascii="宋体" w:hAnsi="宋体"/>
          <w:sz w:val="28"/>
          <w:szCs w:val="28"/>
        </w:rPr>
        <w:t>转让</w:t>
      </w:r>
      <w:r>
        <w:rPr>
          <w:rFonts w:ascii="宋体" w:hAnsi="宋体"/>
          <w:sz w:val="28"/>
          <w:szCs w:val="28"/>
        </w:rPr>
        <w:t>费</w:t>
      </w:r>
      <w:r>
        <w:rPr>
          <w:rFonts w:hint="eastAsia" w:ascii="宋体" w:hAnsi="宋体"/>
          <w:sz w:val="28"/>
          <w:szCs w:val="28"/>
        </w:rPr>
        <w:t>用</w:t>
      </w:r>
      <w:r>
        <w:rPr>
          <w:rFonts w:ascii="宋体" w:hAnsi="宋体"/>
          <w:sz w:val="28"/>
          <w:szCs w:val="28"/>
        </w:rPr>
        <w:t>（“</w:t>
      </w:r>
      <w:r>
        <w:rPr>
          <w:rFonts w:hint="eastAsia" w:ascii="宋体" w:hAnsi="宋体"/>
          <w:b/>
          <w:sz w:val="28"/>
          <w:szCs w:val="28"/>
        </w:rPr>
        <w:t>转让费</w:t>
      </w:r>
      <w:r>
        <w:rPr>
          <w:rFonts w:ascii="宋体" w:hAnsi="宋体"/>
          <w:sz w:val="28"/>
          <w:szCs w:val="28"/>
        </w:rPr>
        <w:t>”）</w:t>
      </w:r>
      <w:r>
        <w:rPr>
          <w:rFonts w:hint="eastAsia" w:ascii="宋体" w:hAnsi="宋体"/>
          <w:sz w:val="28"/>
          <w:szCs w:val="28"/>
        </w:rPr>
        <w:t>（可多选）：</w:t>
      </w:r>
    </w:p>
    <w:p w14:paraId="22167601">
      <w:pPr>
        <w:widowControl/>
        <w:adjustRightInd w:val="0"/>
        <w:snapToGrid w:val="0"/>
        <w:spacing w:line="276" w:lineRule="auto"/>
        <w:ind w:left="567"/>
        <w:rPr>
          <w:rFonts w:ascii="宋体" w:hAnsi="宋体"/>
          <w:sz w:val="28"/>
          <w:szCs w:val="28"/>
        </w:rPr>
      </w:pPr>
    </w:p>
    <w:p w14:paraId="0459E2D2">
      <w:pPr>
        <w:widowControl/>
        <w:numPr>
          <w:ilvl w:val="2"/>
          <w:numId w:val="0"/>
        </w:numPr>
        <w:adjustRightInd w:val="0"/>
        <w:snapToGrid w:val="0"/>
        <w:spacing w:line="276" w:lineRule="auto"/>
        <w:ind w:left="1276" w:hanging="709"/>
        <w:outlineLvl w:val="2"/>
        <w:rPr>
          <w:rFonts w:ascii="宋体" w:hAnsi="宋体"/>
          <w:sz w:val="28"/>
          <w:szCs w:val="28"/>
        </w:rPr>
      </w:pPr>
      <w:r>
        <w:rPr>
          <w:rFonts w:hint="eastAsia" w:ascii="宋体" w:hAnsi="宋体"/>
          <w:sz w:val="28"/>
          <w:szCs w:val="28"/>
        </w:rPr>
        <w:t>(1)</w:t>
      </w:r>
      <w:r>
        <w:rPr>
          <w:rFonts w:ascii="宋体" w:hAnsi="宋体"/>
          <w:sz w:val="28"/>
          <w:szCs w:val="28"/>
        </w:rPr>
        <w:t>固定费用</w:t>
      </w:r>
      <w:r>
        <w:rPr>
          <w:rFonts w:hint="eastAsia" w:ascii="宋体" w:hAnsi="宋体"/>
          <w:sz w:val="28"/>
          <w:szCs w:val="28"/>
        </w:rPr>
        <w:t>支付</w:t>
      </w:r>
    </w:p>
    <w:p w14:paraId="55843DF8">
      <w:pPr>
        <w:widowControl/>
        <w:adjustRightInd w:val="0"/>
        <w:snapToGrid w:val="0"/>
        <w:spacing w:line="276" w:lineRule="auto"/>
        <w:ind w:left="1276"/>
        <w:rPr>
          <w:rFonts w:ascii="宋体" w:hAnsi="宋体"/>
          <w:sz w:val="28"/>
          <w:szCs w:val="28"/>
        </w:rPr>
      </w:pPr>
    </w:p>
    <w:p w14:paraId="0D4C5982">
      <w:pPr>
        <w:widowControl/>
        <w:adjustRightInd w:val="0"/>
        <w:snapToGrid w:val="0"/>
        <w:spacing w:line="276" w:lineRule="auto"/>
        <w:ind w:left="1276"/>
        <w:rPr>
          <w:rFonts w:ascii="宋体" w:hAnsi="宋体"/>
          <w:sz w:val="28"/>
          <w:szCs w:val="28"/>
        </w:rPr>
      </w:pPr>
      <w:r>
        <w:rPr>
          <w:rFonts w:ascii="宋体" w:hAnsi="宋体"/>
          <w:sz w:val="28"/>
          <w:szCs w:val="28"/>
        </w:rPr>
        <w:t>受让方应当支付给转让方的固定费用共计</w:t>
      </w:r>
      <w:r>
        <w:rPr>
          <w:rFonts w:hint="eastAsia" w:ascii="宋体" w:hAnsi="宋体"/>
          <w:sz w:val="28"/>
          <w:szCs w:val="28"/>
        </w:rPr>
        <w:t>（人民币/美元/……）</w:t>
      </w:r>
    </w:p>
    <w:p w14:paraId="2211044C">
      <w:pPr>
        <w:widowControl/>
        <w:adjustRightInd w:val="0"/>
        <w:snapToGrid w:val="0"/>
        <w:spacing w:line="276" w:lineRule="auto"/>
        <w:ind w:left="1276"/>
        <w:rPr>
          <w:rFonts w:ascii="宋体" w:hAnsi="宋体"/>
          <w:sz w:val="28"/>
          <w:szCs w:val="28"/>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rPr>
        <w:t>（</w:t>
      </w:r>
      <w:r>
        <w:rPr>
          <w:rFonts w:ascii="宋体" w:hAnsi="宋体"/>
          <w:sz w:val="28"/>
          <w:szCs w:val="28"/>
        </w:rPr>
        <w:t>元</w:t>
      </w:r>
      <w:r>
        <w:rPr>
          <w:rFonts w:hint="eastAsia" w:ascii="宋体" w:hAnsi="宋体"/>
          <w:sz w:val="28"/>
          <w:szCs w:val="28"/>
        </w:rPr>
        <w:t>/美元/……）（大写：</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rPr>
        <w:t>）</w:t>
      </w:r>
      <w:r>
        <w:rPr>
          <w:rFonts w:ascii="宋体" w:hAnsi="宋体"/>
          <w:sz w:val="28"/>
          <w:szCs w:val="28"/>
        </w:rPr>
        <w:t>，受让方</w:t>
      </w:r>
      <w:r>
        <w:rPr>
          <w:rFonts w:hint="eastAsia" w:ascii="宋体" w:hAnsi="宋体"/>
          <w:sz w:val="28"/>
          <w:szCs w:val="28"/>
        </w:rPr>
        <w:t>应</w:t>
      </w:r>
      <w:r>
        <w:rPr>
          <w:rFonts w:ascii="宋体" w:hAnsi="宋体"/>
          <w:sz w:val="28"/>
          <w:szCs w:val="28"/>
        </w:rPr>
        <w:t>按照</w:t>
      </w:r>
      <w:r>
        <w:rPr>
          <w:rFonts w:hint="eastAsia" w:ascii="宋体" w:hAnsi="宋体"/>
          <w:sz w:val="28"/>
          <w:szCs w:val="28"/>
        </w:rPr>
        <w:t>以下</w:t>
      </w:r>
      <w:r>
        <w:rPr>
          <w:rFonts w:ascii="宋体" w:hAnsi="宋体"/>
          <w:sz w:val="28"/>
          <w:szCs w:val="28"/>
        </w:rPr>
        <w:t>第</w:t>
      </w:r>
      <w:r>
        <w:rPr>
          <w:rFonts w:ascii="宋体" w:hAnsi="宋体"/>
          <w:sz w:val="28"/>
          <w:szCs w:val="28"/>
          <w:u w:val="single"/>
        </w:rPr>
        <w:tab/>
      </w:r>
      <w:r>
        <w:rPr>
          <w:rFonts w:ascii="宋体" w:hAnsi="宋体"/>
          <w:sz w:val="28"/>
          <w:szCs w:val="28"/>
          <w:u w:val="single"/>
        </w:rPr>
        <w:tab/>
      </w:r>
      <w:r>
        <w:rPr>
          <w:rFonts w:ascii="宋体" w:hAnsi="宋体"/>
          <w:sz w:val="28"/>
          <w:szCs w:val="28"/>
        </w:rPr>
        <w:t>种方式支付</w:t>
      </w:r>
      <w:r>
        <w:rPr>
          <w:rFonts w:hint="eastAsia" w:ascii="宋体" w:hAnsi="宋体"/>
          <w:sz w:val="28"/>
          <w:szCs w:val="28"/>
        </w:rPr>
        <w:t>固定费用（单选）</w:t>
      </w:r>
      <w:r>
        <w:rPr>
          <w:rFonts w:ascii="宋体" w:hAnsi="宋体"/>
          <w:sz w:val="28"/>
          <w:szCs w:val="28"/>
        </w:rPr>
        <w:t>：</w:t>
      </w:r>
    </w:p>
    <w:p w14:paraId="448AE6E1">
      <w:pPr>
        <w:widowControl/>
        <w:adjustRightInd w:val="0"/>
        <w:snapToGrid w:val="0"/>
        <w:spacing w:line="276" w:lineRule="auto"/>
        <w:ind w:left="1276"/>
        <w:rPr>
          <w:rFonts w:ascii="宋体" w:hAnsi="宋体"/>
          <w:sz w:val="28"/>
          <w:szCs w:val="28"/>
        </w:rPr>
      </w:pPr>
    </w:p>
    <w:p w14:paraId="5A5D0C77">
      <w:pPr>
        <w:widowControl/>
        <w:numPr>
          <w:ilvl w:val="3"/>
          <w:numId w:val="0"/>
        </w:numPr>
        <w:adjustRightInd w:val="0"/>
        <w:snapToGrid w:val="0"/>
        <w:spacing w:line="276" w:lineRule="auto"/>
        <w:ind w:left="1843" w:hanging="567"/>
        <w:rPr>
          <w:rFonts w:ascii="宋体" w:hAnsi="宋体"/>
          <w:sz w:val="28"/>
          <w:szCs w:val="28"/>
        </w:rPr>
      </w:pPr>
      <w:r>
        <w:rPr>
          <w:rFonts w:hint="eastAsia" w:ascii="宋体" w:hAnsi="宋体"/>
          <w:sz w:val="28"/>
          <w:szCs w:val="28"/>
        </w:rPr>
        <w:t xml:space="preserve">① </w:t>
      </w:r>
      <w:r>
        <w:rPr>
          <w:rFonts w:ascii="宋体" w:hAnsi="宋体"/>
          <w:sz w:val="28"/>
          <w:szCs w:val="28"/>
        </w:rPr>
        <w:t>一次性付款：</w:t>
      </w:r>
      <w:r>
        <w:rPr>
          <w:rFonts w:hint="eastAsia" w:ascii="宋体" w:hAnsi="宋体"/>
          <w:sz w:val="28"/>
          <w:szCs w:val="28"/>
        </w:rPr>
        <w:t>截止至</w:t>
      </w:r>
      <w:r>
        <w:rPr>
          <w:rFonts w:hint="eastAsia" w:ascii="宋体" w:hAnsi="宋体"/>
          <w:sz w:val="28"/>
          <w:szCs w:val="28"/>
          <w:u w:val="single"/>
        </w:rPr>
        <w:t xml:space="preserve">     </w:t>
      </w:r>
      <w:r>
        <w:rPr>
          <w:rFonts w:ascii="宋体" w:hAnsi="宋体"/>
          <w:sz w:val="28"/>
          <w:szCs w:val="28"/>
          <w:u w:val="single"/>
        </w:rPr>
        <w:t xml:space="preserve">      </w:t>
      </w:r>
      <w:r>
        <w:rPr>
          <w:rFonts w:ascii="宋体" w:hAnsi="宋体"/>
          <w:sz w:val="28"/>
          <w:szCs w:val="28"/>
        </w:rPr>
        <w:t>日</w:t>
      </w:r>
      <w:r>
        <w:rPr>
          <w:rFonts w:hint="eastAsia" w:ascii="宋体" w:hAnsi="宋体"/>
          <w:sz w:val="28"/>
          <w:szCs w:val="28"/>
        </w:rPr>
        <w:t>前</w:t>
      </w:r>
      <w:r>
        <w:rPr>
          <w:rFonts w:ascii="宋体" w:hAnsi="宋体"/>
          <w:sz w:val="28"/>
          <w:szCs w:val="28"/>
        </w:rPr>
        <w:t>，受让方</w:t>
      </w:r>
      <w:r>
        <w:rPr>
          <w:rFonts w:hint="eastAsia" w:ascii="宋体" w:hAnsi="宋体"/>
          <w:sz w:val="28"/>
          <w:szCs w:val="28"/>
        </w:rPr>
        <w:t>应</w:t>
      </w:r>
      <w:r>
        <w:rPr>
          <w:rFonts w:ascii="宋体" w:hAnsi="宋体"/>
          <w:sz w:val="28"/>
          <w:szCs w:val="28"/>
        </w:rPr>
        <w:t>向转让方支付</w:t>
      </w:r>
      <w:r>
        <w:rPr>
          <w:rFonts w:hint="eastAsia" w:ascii="宋体" w:hAnsi="宋体"/>
          <w:sz w:val="28"/>
          <w:szCs w:val="28"/>
        </w:rPr>
        <w:t>全部</w:t>
      </w:r>
      <w:r>
        <w:rPr>
          <w:rFonts w:ascii="宋体" w:hAnsi="宋体"/>
          <w:sz w:val="28"/>
          <w:szCs w:val="28"/>
        </w:rPr>
        <w:t>转让费，即</w:t>
      </w:r>
      <w:r>
        <w:rPr>
          <w:rFonts w:hint="eastAsia" w:ascii="宋体" w:hAnsi="宋体"/>
          <w:sz w:val="28"/>
          <w:szCs w:val="28"/>
        </w:rPr>
        <w:t>（人民币/美元/……）</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rPr>
        <w:t>（</w:t>
      </w:r>
      <w:r>
        <w:rPr>
          <w:rFonts w:ascii="宋体" w:hAnsi="宋体"/>
          <w:sz w:val="28"/>
          <w:szCs w:val="28"/>
        </w:rPr>
        <w:t>元</w:t>
      </w:r>
      <w:r>
        <w:rPr>
          <w:rFonts w:hint="eastAsia" w:ascii="宋体" w:hAnsi="宋体"/>
          <w:sz w:val="28"/>
          <w:szCs w:val="28"/>
        </w:rPr>
        <w:t>/美元/……）（大写：</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rPr>
        <w:t>）。</w:t>
      </w:r>
    </w:p>
    <w:p w14:paraId="663E4DEB">
      <w:pPr>
        <w:widowControl/>
        <w:numPr>
          <w:ilvl w:val="3"/>
          <w:numId w:val="0"/>
        </w:numPr>
        <w:adjustRightInd w:val="0"/>
        <w:snapToGrid w:val="0"/>
        <w:spacing w:line="276" w:lineRule="auto"/>
        <w:ind w:left="1843" w:hanging="567"/>
        <w:rPr>
          <w:rFonts w:ascii="宋体" w:hAnsi="宋体"/>
          <w:sz w:val="28"/>
          <w:szCs w:val="28"/>
        </w:rPr>
      </w:pPr>
      <w:r>
        <w:rPr>
          <w:rFonts w:hint="eastAsia" w:ascii="宋体" w:hAnsi="宋体"/>
          <w:sz w:val="28"/>
          <w:szCs w:val="28"/>
        </w:rPr>
        <w:t xml:space="preserve">② </w:t>
      </w:r>
      <w:r>
        <w:rPr>
          <w:rFonts w:ascii="宋体" w:hAnsi="宋体"/>
          <w:sz w:val="28"/>
          <w:szCs w:val="28"/>
        </w:rPr>
        <w:t>分期付款：</w:t>
      </w:r>
    </w:p>
    <w:p w14:paraId="04290642">
      <w:pPr>
        <w:widowControl/>
        <w:adjustRightInd w:val="0"/>
        <w:snapToGrid w:val="0"/>
        <w:spacing w:line="276" w:lineRule="auto"/>
        <w:ind w:left="1843"/>
        <w:rPr>
          <w:rFonts w:ascii="宋体" w:hAnsi="宋体"/>
          <w:sz w:val="28"/>
          <w:szCs w:val="28"/>
        </w:rPr>
      </w:pPr>
      <w:r>
        <w:rPr>
          <w:rFonts w:ascii="宋体" w:hAnsi="宋体"/>
          <w:sz w:val="28"/>
          <w:szCs w:val="28"/>
          <w:u w:val="single"/>
        </w:rPr>
        <w:t>第一笔付款</w:t>
      </w:r>
      <w:r>
        <w:rPr>
          <w:rFonts w:ascii="宋体" w:hAnsi="宋体"/>
          <w:sz w:val="28"/>
          <w:szCs w:val="28"/>
        </w:rPr>
        <w:t>：</w:t>
      </w:r>
      <w:r>
        <w:rPr>
          <w:rFonts w:hint="eastAsia" w:ascii="宋体" w:hAnsi="宋体"/>
          <w:sz w:val="28"/>
          <w:szCs w:val="28"/>
        </w:rPr>
        <w:t>截止至</w:t>
      </w:r>
      <w:r>
        <w:rPr>
          <w:rFonts w:hint="eastAsia" w:ascii="宋体" w:hAnsi="宋体"/>
          <w:sz w:val="28"/>
          <w:szCs w:val="28"/>
          <w:u w:val="single"/>
        </w:rPr>
        <w:t xml:space="preserve">      </w:t>
      </w:r>
      <w:r>
        <w:rPr>
          <w:rFonts w:ascii="宋体" w:hAnsi="宋体"/>
          <w:sz w:val="28"/>
          <w:szCs w:val="28"/>
          <w:u w:val="single"/>
        </w:rPr>
        <w:t xml:space="preserve">      </w:t>
      </w:r>
      <w:r>
        <w:rPr>
          <w:rFonts w:ascii="宋体" w:hAnsi="宋体"/>
          <w:sz w:val="28"/>
          <w:szCs w:val="28"/>
        </w:rPr>
        <w:t>日</w:t>
      </w:r>
      <w:r>
        <w:rPr>
          <w:rFonts w:hint="eastAsia" w:ascii="宋体" w:hAnsi="宋体"/>
          <w:sz w:val="28"/>
          <w:szCs w:val="28"/>
        </w:rPr>
        <w:t>前</w:t>
      </w:r>
      <w:r>
        <w:rPr>
          <w:rFonts w:ascii="宋体" w:hAnsi="宋体"/>
          <w:sz w:val="28"/>
          <w:szCs w:val="28"/>
        </w:rPr>
        <w:t>，受让方</w:t>
      </w:r>
      <w:r>
        <w:rPr>
          <w:rFonts w:hint="eastAsia" w:ascii="宋体" w:hAnsi="宋体"/>
          <w:sz w:val="28"/>
          <w:szCs w:val="28"/>
        </w:rPr>
        <w:t>应</w:t>
      </w:r>
      <w:r>
        <w:rPr>
          <w:rFonts w:ascii="宋体" w:hAnsi="宋体"/>
          <w:sz w:val="28"/>
          <w:szCs w:val="28"/>
        </w:rPr>
        <w:t>向转让方支付转让费的</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rPr>
        <w:t>%，即</w:t>
      </w:r>
      <w:r>
        <w:rPr>
          <w:rFonts w:hint="eastAsia" w:ascii="宋体" w:hAnsi="宋体"/>
          <w:sz w:val="28"/>
          <w:szCs w:val="28"/>
        </w:rPr>
        <w:t>（人民币/美元/……）</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hint="eastAsia" w:ascii="宋体" w:hAnsi="宋体"/>
          <w:sz w:val="28"/>
          <w:szCs w:val="28"/>
        </w:rPr>
        <w:t>（</w:t>
      </w:r>
      <w:r>
        <w:rPr>
          <w:rFonts w:ascii="宋体" w:hAnsi="宋体"/>
          <w:sz w:val="28"/>
          <w:szCs w:val="28"/>
        </w:rPr>
        <w:t>元</w:t>
      </w:r>
      <w:r>
        <w:rPr>
          <w:rFonts w:hint="eastAsia" w:ascii="宋体" w:hAnsi="宋体"/>
          <w:sz w:val="28"/>
          <w:szCs w:val="28"/>
        </w:rPr>
        <w:t>/美元/……）（大写：</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rPr>
        <w:t>）</w:t>
      </w:r>
      <w:r>
        <w:rPr>
          <w:rFonts w:ascii="宋体" w:hAnsi="宋体"/>
          <w:sz w:val="28"/>
          <w:szCs w:val="28"/>
        </w:rPr>
        <w:t>。</w:t>
      </w:r>
    </w:p>
    <w:p w14:paraId="470BAD5D">
      <w:pPr>
        <w:widowControl/>
        <w:adjustRightInd w:val="0"/>
        <w:snapToGrid w:val="0"/>
        <w:spacing w:line="276" w:lineRule="auto"/>
        <w:ind w:left="1843"/>
        <w:rPr>
          <w:rFonts w:ascii="宋体" w:hAnsi="宋体"/>
          <w:sz w:val="28"/>
          <w:szCs w:val="28"/>
        </w:rPr>
      </w:pPr>
      <w:r>
        <w:rPr>
          <w:rFonts w:ascii="宋体" w:hAnsi="宋体"/>
          <w:sz w:val="28"/>
          <w:szCs w:val="28"/>
          <w:u w:val="single"/>
        </w:rPr>
        <w:t>第二笔付款</w:t>
      </w:r>
      <w:r>
        <w:rPr>
          <w:rFonts w:ascii="宋体" w:hAnsi="宋体"/>
          <w:sz w:val="28"/>
          <w:szCs w:val="28"/>
        </w:rPr>
        <w:t>：</w:t>
      </w:r>
      <w:r>
        <w:rPr>
          <w:rFonts w:hint="eastAsia" w:ascii="宋体" w:hAnsi="宋体"/>
          <w:sz w:val="28"/>
          <w:szCs w:val="28"/>
        </w:rPr>
        <w:t>截止至</w:t>
      </w:r>
      <w:r>
        <w:rPr>
          <w:rFonts w:hint="eastAsia" w:ascii="宋体" w:hAnsi="宋体"/>
          <w:sz w:val="28"/>
          <w:szCs w:val="28"/>
          <w:u w:val="single"/>
        </w:rPr>
        <w:t xml:space="preserve">            </w:t>
      </w:r>
      <w:r>
        <w:rPr>
          <w:rFonts w:ascii="宋体" w:hAnsi="宋体"/>
          <w:sz w:val="28"/>
          <w:szCs w:val="28"/>
        </w:rPr>
        <w:t>日</w:t>
      </w:r>
      <w:r>
        <w:rPr>
          <w:rFonts w:hint="eastAsia" w:ascii="宋体" w:hAnsi="宋体"/>
          <w:sz w:val="28"/>
          <w:szCs w:val="28"/>
        </w:rPr>
        <w:t>前</w:t>
      </w:r>
      <w:r>
        <w:rPr>
          <w:rFonts w:ascii="宋体" w:hAnsi="宋体"/>
          <w:sz w:val="28"/>
          <w:szCs w:val="28"/>
        </w:rPr>
        <w:t>，受让方</w:t>
      </w:r>
      <w:r>
        <w:rPr>
          <w:rFonts w:hint="eastAsia" w:ascii="宋体" w:hAnsi="宋体"/>
          <w:sz w:val="28"/>
          <w:szCs w:val="28"/>
        </w:rPr>
        <w:t>应</w:t>
      </w:r>
      <w:r>
        <w:rPr>
          <w:rFonts w:ascii="宋体" w:hAnsi="宋体"/>
          <w:sz w:val="28"/>
          <w:szCs w:val="28"/>
        </w:rPr>
        <w:t>向转让方支付转让费的</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rPr>
        <w:t>%，即</w:t>
      </w:r>
      <w:r>
        <w:rPr>
          <w:rFonts w:hint="eastAsia" w:ascii="宋体" w:hAnsi="宋体"/>
          <w:sz w:val="28"/>
          <w:szCs w:val="28"/>
        </w:rPr>
        <w:t>（人民币/美元/……）</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hint="eastAsia" w:ascii="宋体" w:hAnsi="宋体"/>
          <w:sz w:val="28"/>
          <w:szCs w:val="28"/>
        </w:rPr>
        <w:t>（</w:t>
      </w:r>
      <w:r>
        <w:rPr>
          <w:rFonts w:ascii="宋体" w:hAnsi="宋体"/>
          <w:sz w:val="28"/>
          <w:szCs w:val="28"/>
        </w:rPr>
        <w:t>元</w:t>
      </w:r>
      <w:r>
        <w:rPr>
          <w:rFonts w:hint="eastAsia" w:ascii="宋体" w:hAnsi="宋体"/>
          <w:sz w:val="28"/>
          <w:szCs w:val="28"/>
        </w:rPr>
        <w:t>/美元/……）（大写：</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rPr>
        <w:t>）</w:t>
      </w:r>
      <w:r>
        <w:rPr>
          <w:rFonts w:ascii="宋体" w:hAnsi="宋体"/>
          <w:sz w:val="28"/>
          <w:szCs w:val="28"/>
        </w:rPr>
        <w:t>。</w:t>
      </w:r>
    </w:p>
    <w:p w14:paraId="3A829FBB">
      <w:pPr>
        <w:widowControl/>
        <w:adjustRightInd w:val="0"/>
        <w:snapToGrid w:val="0"/>
        <w:spacing w:line="276" w:lineRule="auto"/>
        <w:ind w:left="1843"/>
        <w:rPr>
          <w:sz w:val="30"/>
          <w:u w:val="single"/>
        </w:rPr>
      </w:pPr>
      <w:r>
        <w:rPr>
          <w:rFonts w:hint="eastAsia"/>
          <w:sz w:val="30"/>
          <w:u w:val="single"/>
        </w:rPr>
        <w:t xml:space="preserve">                                          </w:t>
      </w:r>
      <w:r>
        <w:rPr>
          <w:sz w:val="30"/>
          <w:u w:val="single"/>
        </w:rPr>
        <w:t xml:space="preserve">      </w:t>
      </w:r>
    </w:p>
    <w:p w14:paraId="568B85DE">
      <w:pPr>
        <w:widowControl/>
        <w:adjustRightInd w:val="0"/>
        <w:snapToGrid w:val="0"/>
        <w:spacing w:line="276" w:lineRule="auto"/>
        <w:ind w:left="1843"/>
        <w:rPr>
          <w:sz w:val="30"/>
          <w:u w:val="single"/>
        </w:rPr>
      </w:pPr>
      <w:r>
        <w:rPr>
          <w:rFonts w:hint="eastAsia"/>
          <w:sz w:val="30"/>
          <w:u w:val="single"/>
        </w:rPr>
        <w:t xml:space="preserve">                                          </w:t>
      </w:r>
      <w:r>
        <w:rPr>
          <w:sz w:val="30"/>
          <w:u w:val="single"/>
        </w:rPr>
        <w:t xml:space="preserve">      </w:t>
      </w:r>
    </w:p>
    <w:p w14:paraId="06061EC9">
      <w:pPr>
        <w:widowControl/>
        <w:adjustRightInd w:val="0"/>
        <w:snapToGrid w:val="0"/>
        <w:spacing w:line="276" w:lineRule="auto"/>
        <w:ind w:left="1843"/>
        <w:rPr>
          <w:sz w:val="30"/>
          <w:u w:val="single"/>
        </w:rPr>
      </w:pPr>
      <w:r>
        <w:rPr>
          <w:rFonts w:hint="eastAsia"/>
          <w:sz w:val="30"/>
          <w:u w:val="single"/>
        </w:rPr>
        <w:t xml:space="preserve">                                          </w:t>
      </w:r>
      <w:r>
        <w:rPr>
          <w:sz w:val="30"/>
          <w:u w:val="single"/>
        </w:rPr>
        <w:t xml:space="preserve">      </w:t>
      </w:r>
    </w:p>
    <w:p w14:paraId="549BEABE">
      <w:pPr>
        <w:widowControl/>
        <w:adjustRightInd w:val="0"/>
        <w:snapToGrid w:val="0"/>
        <w:spacing w:line="276" w:lineRule="auto"/>
        <w:ind w:left="1843"/>
        <w:rPr>
          <w:rFonts w:ascii="宋体" w:hAnsi="宋体"/>
          <w:sz w:val="28"/>
          <w:szCs w:val="28"/>
        </w:rPr>
      </w:pPr>
      <w:r>
        <w:rPr>
          <w:rFonts w:hint="eastAsia" w:ascii="宋体" w:hAnsi="宋体"/>
          <w:sz w:val="28"/>
          <w:szCs w:val="28"/>
          <w:u w:val="single"/>
        </w:rPr>
        <w:t>最终付款</w:t>
      </w:r>
      <w:r>
        <w:rPr>
          <w:rFonts w:hint="eastAsia" w:ascii="宋体" w:hAnsi="宋体"/>
          <w:sz w:val="28"/>
          <w:szCs w:val="28"/>
        </w:rPr>
        <w:t>：</w:t>
      </w:r>
      <w:r>
        <w:rPr>
          <w:rFonts w:ascii="宋体" w:hAnsi="宋体"/>
          <w:sz w:val="28"/>
          <w:szCs w:val="28"/>
        </w:rPr>
        <w:t>截止至</w:t>
      </w:r>
      <w:r>
        <w:rPr>
          <w:rFonts w:hint="eastAsia" w:ascii="宋体" w:hAnsi="宋体"/>
          <w:sz w:val="28"/>
          <w:szCs w:val="28"/>
          <w:u w:val="single"/>
        </w:rPr>
        <w:t xml:space="preserve">              </w:t>
      </w:r>
      <w:r>
        <w:rPr>
          <w:rFonts w:ascii="宋体" w:hAnsi="宋体"/>
          <w:sz w:val="28"/>
          <w:szCs w:val="28"/>
        </w:rPr>
        <w:t>日</w:t>
      </w:r>
      <w:r>
        <w:rPr>
          <w:rFonts w:hint="eastAsia" w:ascii="宋体" w:hAnsi="宋体"/>
          <w:sz w:val="28"/>
          <w:szCs w:val="28"/>
        </w:rPr>
        <w:t>前</w:t>
      </w:r>
      <w:r>
        <w:rPr>
          <w:rFonts w:ascii="宋体" w:hAnsi="宋体"/>
          <w:sz w:val="28"/>
          <w:szCs w:val="28"/>
        </w:rPr>
        <w:t>，受让方应向转让方支付</w:t>
      </w:r>
      <w:r>
        <w:rPr>
          <w:rFonts w:hint="eastAsia" w:ascii="宋体" w:hAnsi="宋体"/>
          <w:sz w:val="28"/>
          <w:szCs w:val="28"/>
        </w:rPr>
        <w:t>全部剩余</w:t>
      </w:r>
      <w:r>
        <w:rPr>
          <w:rFonts w:ascii="宋体" w:hAnsi="宋体"/>
          <w:sz w:val="28"/>
          <w:szCs w:val="28"/>
        </w:rPr>
        <w:t>转让费，即</w:t>
      </w:r>
      <w:r>
        <w:rPr>
          <w:rFonts w:hint="eastAsia" w:ascii="宋体" w:hAnsi="宋体"/>
          <w:sz w:val="28"/>
          <w:szCs w:val="28"/>
        </w:rPr>
        <w:t>（人民币/美元/……）</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hint="eastAsia" w:ascii="宋体" w:hAnsi="宋体"/>
          <w:sz w:val="28"/>
          <w:szCs w:val="28"/>
        </w:rPr>
        <w:t>（</w:t>
      </w:r>
      <w:r>
        <w:rPr>
          <w:rFonts w:ascii="宋体" w:hAnsi="宋体"/>
          <w:sz w:val="28"/>
          <w:szCs w:val="28"/>
        </w:rPr>
        <w:t>元</w:t>
      </w:r>
      <w:r>
        <w:rPr>
          <w:rFonts w:hint="eastAsia" w:ascii="宋体" w:hAnsi="宋体"/>
          <w:sz w:val="28"/>
          <w:szCs w:val="28"/>
        </w:rPr>
        <w:t>/美元/……）（大写：</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rPr>
        <w:t>）</w:t>
      </w:r>
      <w:r>
        <w:rPr>
          <w:rFonts w:ascii="宋体" w:hAnsi="宋体"/>
          <w:sz w:val="28"/>
          <w:szCs w:val="28"/>
        </w:rPr>
        <w:t>。</w:t>
      </w:r>
    </w:p>
    <w:p w14:paraId="4AE2632B">
      <w:pPr>
        <w:widowControl/>
        <w:adjustRightInd w:val="0"/>
        <w:snapToGrid w:val="0"/>
        <w:spacing w:line="276" w:lineRule="auto"/>
        <w:ind w:left="1843"/>
        <w:rPr>
          <w:rFonts w:ascii="宋体" w:hAnsi="宋体"/>
          <w:sz w:val="28"/>
          <w:szCs w:val="28"/>
        </w:rPr>
      </w:pPr>
    </w:p>
    <w:p w14:paraId="43978AAD">
      <w:pPr>
        <w:widowControl/>
        <w:numPr>
          <w:ilvl w:val="2"/>
          <w:numId w:val="0"/>
        </w:numPr>
        <w:adjustRightInd w:val="0"/>
        <w:snapToGrid w:val="0"/>
        <w:spacing w:line="276" w:lineRule="auto"/>
        <w:ind w:left="1276" w:hanging="709"/>
        <w:outlineLvl w:val="2"/>
        <w:rPr>
          <w:rFonts w:ascii="宋体" w:hAnsi="宋体"/>
          <w:sz w:val="28"/>
          <w:szCs w:val="28"/>
        </w:rPr>
      </w:pPr>
      <w:r>
        <w:rPr>
          <w:rFonts w:hint="eastAsia" w:ascii="宋体" w:hAnsi="宋体"/>
          <w:sz w:val="28"/>
          <w:szCs w:val="28"/>
        </w:rPr>
        <w:t>(2)</w:t>
      </w:r>
      <w:r>
        <w:rPr>
          <w:rFonts w:ascii="宋体" w:hAnsi="宋体"/>
          <w:sz w:val="28"/>
          <w:szCs w:val="28"/>
        </w:rPr>
        <w:t>提成费用</w:t>
      </w:r>
      <w:r>
        <w:rPr>
          <w:rFonts w:hint="eastAsia" w:ascii="宋体" w:hAnsi="宋体"/>
          <w:sz w:val="28"/>
          <w:szCs w:val="28"/>
        </w:rPr>
        <w:t>支付</w:t>
      </w:r>
    </w:p>
    <w:p w14:paraId="6928B426">
      <w:pPr>
        <w:widowControl/>
        <w:adjustRightInd w:val="0"/>
        <w:snapToGrid w:val="0"/>
        <w:spacing w:line="276" w:lineRule="auto"/>
        <w:ind w:left="1276"/>
        <w:rPr>
          <w:rFonts w:ascii="宋体" w:hAnsi="宋体"/>
          <w:sz w:val="28"/>
          <w:szCs w:val="28"/>
        </w:rPr>
      </w:pPr>
    </w:p>
    <w:p w14:paraId="427D4BDE">
      <w:pPr>
        <w:widowControl/>
        <w:adjustRightInd w:val="0"/>
        <w:snapToGrid w:val="0"/>
        <w:spacing w:line="276" w:lineRule="auto"/>
        <w:ind w:left="1276"/>
        <w:rPr>
          <w:rFonts w:ascii="宋体" w:hAnsi="宋体"/>
          <w:sz w:val="28"/>
          <w:szCs w:val="28"/>
        </w:rPr>
      </w:pPr>
      <w:r>
        <w:rPr>
          <w:rFonts w:hint="eastAsia" w:ascii="宋体" w:hAnsi="宋体"/>
          <w:sz w:val="28"/>
          <w:szCs w:val="28"/>
        </w:rPr>
        <w:t>本合同所称的标的产品（“</w:t>
      </w:r>
      <w:r>
        <w:rPr>
          <w:rFonts w:hint="eastAsia" w:ascii="宋体" w:hAnsi="宋体"/>
          <w:b/>
          <w:sz w:val="28"/>
          <w:szCs w:val="28"/>
        </w:rPr>
        <w:t>标的产品</w:t>
      </w:r>
      <w:r>
        <w:rPr>
          <w:rFonts w:hint="eastAsia" w:ascii="宋体" w:hAnsi="宋体"/>
          <w:sz w:val="28"/>
          <w:szCs w:val="28"/>
        </w:rPr>
        <w:t>”）是指落入标的专利保护范围的</w:t>
      </w:r>
      <w:r>
        <w:rPr>
          <w:rFonts w:ascii="宋体" w:hAnsi="宋体"/>
          <w:sz w:val="28"/>
          <w:szCs w:val="28"/>
        </w:rPr>
        <w:t>产品</w:t>
      </w:r>
      <w:r>
        <w:rPr>
          <w:rFonts w:hint="eastAsia" w:ascii="宋体" w:hAnsi="宋体"/>
          <w:sz w:val="28"/>
          <w:szCs w:val="28"/>
        </w:rPr>
        <w:t>。</w:t>
      </w:r>
      <w:r>
        <w:rPr>
          <w:rFonts w:ascii="宋体" w:hAnsi="宋体"/>
          <w:sz w:val="28"/>
          <w:szCs w:val="28"/>
        </w:rPr>
        <w:t>受让方应按照</w:t>
      </w:r>
      <w:r>
        <w:rPr>
          <w:rFonts w:hint="eastAsia" w:ascii="宋体" w:hAnsi="宋体"/>
          <w:sz w:val="28"/>
          <w:szCs w:val="28"/>
        </w:rPr>
        <w:t>以下</w:t>
      </w:r>
      <w:r>
        <w:rPr>
          <w:rFonts w:ascii="宋体" w:hAnsi="宋体"/>
          <w:sz w:val="28"/>
          <w:szCs w:val="28"/>
        </w:rPr>
        <w:t>第</w:t>
      </w:r>
      <w:r>
        <w:rPr>
          <w:rFonts w:ascii="宋体" w:hAnsi="宋体"/>
          <w:sz w:val="28"/>
          <w:szCs w:val="28"/>
          <w:u w:val="single"/>
        </w:rPr>
        <w:tab/>
      </w:r>
      <w:r>
        <w:rPr>
          <w:rFonts w:ascii="宋体" w:hAnsi="宋体"/>
          <w:sz w:val="28"/>
          <w:szCs w:val="28"/>
          <w:u w:val="single"/>
        </w:rPr>
        <w:tab/>
      </w:r>
      <w:r>
        <w:rPr>
          <w:rFonts w:ascii="宋体" w:hAnsi="宋体"/>
          <w:sz w:val="28"/>
          <w:szCs w:val="28"/>
        </w:rPr>
        <w:t>种方式支付</w:t>
      </w:r>
      <w:r>
        <w:rPr>
          <w:rFonts w:hint="eastAsia" w:ascii="宋体" w:hAnsi="宋体"/>
          <w:sz w:val="28"/>
          <w:szCs w:val="28"/>
        </w:rPr>
        <w:t>提成费用（单选）：</w:t>
      </w:r>
    </w:p>
    <w:p w14:paraId="0AF87E73">
      <w:pPr>
        <w:widowControl/>
        <w:adjustRightInd w:val="0"/>
        <w:snapToGrid w:val="0"/>
        <w:spacing w:line="276" w:lineRule="auto"/>
        <w:ind w:left="1276"/>
        <w:rPr>
          <w:rFonts w:ascii="宋体" w:hAnsi="宋体"/>
          <w:sz w:val="28"/>
          <w:szCs w:val="28"/>
        </w:rPr>
      </w:pPr>
    </w:p>
    <w:p w14:paraId="3347BAD2">
      <w:pPr>
        <w:widowControl/>
        <w:numPr>
          <w:ilvl w:val="3"/>
          <w:numId w:val="0"/>
        </w:numPr>
        <w:adjustRightInd w:val="0"/>
        <w:snapToGrid w:val="0"/>
        <w:spacing w:line="276" w:lineRule="auto"/>
        <w:ind w:left="1843" w:hanging="567"/>
        <w:rPr>
          <w:rFonts w:ascii="宋体" w:hAnsi="宋体"/>
          <w:sz w:val="28"/>
          <w:szCs w:val="28"/>
        </w:rPr>
      </w:pPr>
      <w:r>
        <w:rPr>
          <w:rFonts w:hint="eastAsia" w:ascii="宋体" w:hAnsi="宋体"/>
          <w:sz w:val="28"/>
          <w:szCs w:val="28"/>
        </w:rPr>
        <w:t>① 销售额提成费用：</w:t>
      </w:r>
      <w:r>
        <w:rPr>
          <w:rFonts w:ascii="宋体" w:hAnsi="宋体"/>
          <w:sz w:val="28"/>
          <w:szCs w:val="28"/>
        </w:rPr>
        <w:t>自标的产品首次销售发生之日起，受让方应</w:t>
      </w:r>
      <w:r>
        <w:rPr>
          <w:rFonts w:hint="eastAsia" w:ascii="宋体" w:hAnsi="宋体"/>
          <w:sz w:val="28"/>
          <w:szCs w:val="28"/>
        </w:rPr>
        <w:t>在</w:t>
      </w:r>
      <w:r>
        <w:rPr>
          <w:rFonts w:hint="eastAsia" w:ascii="宋体" w:hAnsi="宋体"/>
          <w:sz w:val="28"/>
          <w:szCs w:val="28"/>
          <w:u w:val="single"/>
        </w:rPr>
        <w:t xml:space="preserve">  </w:t>
      </w:r>
      <w:r>
        <w:rPr>
          <w:rFonts w:ascii="宋体" w:hAnsi="宋体"/>
          <w:sz w:val="28"/>
          <w:szCs w:val="28"/>
          <w:u w:val="single"/>
        </w:rPr>
        <w:t xml:space="preserve">            </w:t>
      </w:r>
      <w:r>
        <w:rPr>
          <w:rFonts w:ascii="宋体" w:hAnsi="宋体"/>
          <w:sz w:val="28"/>
          <w:szCs w:val="28"/>
        </w:rPr>
        <w:t>（</w:t>
      </w:r>
      <w:r>
        <w:rPr>
          <w:rFonts w:hint="eastAsia" w:ascii="宋体" w:hAnsi="宋体"/>
          <w:sz w:val="28"/>
          <w:szCs w:val="28"/>
        </w:rPr>
        <w:t>每年/每六个月/每月/……</w:t>
      </w:r>
      <w:r>
        <w:rPr>
          <w:rFonts w:ascii="宋体" w:hAnsi="宋体"/>
          <w:sz w:val="28"/>
          <w:szCs w:val="28"/>
        </w:rPr>
        <w:t>）</w:t>
      </w:r>
      <w:r>
        <w:rPr>
          <w:rFonts w:hint="eastAsia" w:ascii="宋体" w:hAnsi="宋体"/>
          <w:sz w:val="28"/>
          <w:szCs w:val="28"/>
        </w:rPr>
        <w:t>的最后一日前</w:t>
      </w:r>
      <w:r>
        <w:rPr>
          <w:rFonts w:ascii="宋体" w:hAnsi="宋体"/>
          <w:sz w:val="28"/>
          <w:szCs w:val="28"/>
        </w:rPr>
        <w:t>向转让方支付</w:t>
      </w:r>
      <w:r>
        <w:rPr>
          <w:rFonts w:hint="eastAsia" w:ascii="宋体" w:hAnsi="宋体"/>
          <w:sz w:val="28"/>
          <w:szCs w:val="28"/>
          <w:u w:val="single"/>
        </w:rPr>
        <w:t xml:space="preserve">    </w:t>
      </w:r>
      <w:r>
        <w:rPr>
          <w:rFonts w:ascii="宋体" w:hAnsi="宋体"/>
          <w:sz w:val="28"/>
          <w:szCs w:val="28"/>
          <w:u w:val="single"/>
        </w:rPr>
        <w:t xml:space="preserve">         </w:t>
      </w:r>
      <w:r>
        <w:rPr>
          <w:rFonts w:ascii="宋体" w:hAnsi="宋体"/>
          <w:sz w:val="28"/>
          <w:szCs w:val="28"/>
        </w:rPr>
        <w:t>（</w:t>
      </w:r>
      <w:r>
        <w:rPr>
          <w:rFonts w:hint="eastAsia" w:ascii="宋体" w:hAnsi="宋体"/>
          <w:sz w:val="28"/>
          <w:szCs w:val="28"/>
        </w:rPr>
        <w:t>当年/前六个月/当月/……</w:t>
      </w:r>
      <w:r>
        <w:rPr>
          <w:rFonts w:ascii="宋体" w:hAnsi="宋体"/>
          <w:sz w:val="28"/>
          <w:szCs w:val="28"/>
        </w:rPr>
        <w:t>）标的产品净销售额</w:t>
      </w:r>
      <w:r>
        <w:rPr>
          <w:rFonts w:hint="eastAsia" w:ascii="宋体" w:hAnsi="宋体"/>
          <w:sz w:val="28"/>
          <w:szCs w:val="28"/>
        </w:rPr>
        <w:t>的</w:t>
      </w:r>
      <w:r>
        <w:rPr>
          <w:rFonts w:ascii="宋体" w:hAnsi="宋体"/>
          <w:sz w:val="28"/>
          <w:szCs w:val="28"/>
          <w:u w:val="single"/>
        </w:rPr>
        <w:tab/>
      </w:r>
      <w:r>
        <w:rPr>
          <w:rFonts w:ascii="宋体" w:hAnsi="宋体"/>
          <w:sz w:val="28"/>
          <w:szCs w:val="28"/>
          <w:u w:val="single"/>
        </w:rPr>
        <w:tab/>
      </w:r>
      <w:r>
        <w:rPr>
          <w:rFonts w:ascii="宋体" w:hAnsi="宋体"/>
          <w:sz w:val="28"/>
          <w:szCs w:val="28"/>
        </w:rPr>
        <w:t>%</w:t>
      </w:r>
      <w:r>
        <w:rPr>
          <w:rFonts w:hint="eastAsia" w:ascii="宋体" w:hAnsi="宋体"/>
          <w:sz w:val="28"/>
          <w:szCs w:val="28"/>
        </w:rPr>
        <w:t>作为</w:t>
      </w:r>
      <w:r>
        <w:rPr>
          <w:rFonts w:ascii="宋体" w:hAnsi="宋体"/>
          <w:sz w:val="28"/>
          <w:szCs w:val="28"/>
        </w:rPr>
        <w:t>销售额提成</w:t>
      </w:r>
      <w:r>
        <w:rPr>
          <w:rFonts w:hint="eastAsia" w:ascii="宋体" w:hAnsi="宋体"/>
          <w:sz w:val="28"/>
          <w:szCs w:val="28"/>
        </w:rPr>
        <w:t>费用</w:t>
      </w:r>
      <w:r>
        <w:rPr>
          <w:rFonts w:ascii="宋体" w:hAnsi="宋体"/>
          <w:sz w:val="28"/>
          <w:szCs w:val="28"/>
        </w:rPr>
        <w:t>。</w:t>
      </w:r>
      <w:r>
        <w:rPr>
          <w:rFonts w:hint="eastAsia" w:ascii="宋体" w:hAnsi="宋体"/>
          <w:sz w:val="28"/>
          <w:szCs w:val="28"/>
        </w:rPr>
        <w:t>本合同所称的净销售额（“</w:t>
      </w:r>
      <w:r>
        <w:rPr>
          <w:rFonts w:hint="eastAsia" w:ascii="宋体" w:hAnsi="宋体"/>
          <w:b/>
          <w:sz w:val="28"/>
          <w:szCs w:val="28"/>
        </w:rPr>
        <w:t>净销售额</w:t>
      </w:r>
      <w:r>
        <w:rPr>
          <w:rFonts w:hint="eastAsia" w:ascii="宋体" w:hAnsi="宋体"/>
          <w:sz w:val="28"/>
          <w:szCs w:val="28"/>
        </w:rPr>
        <w:t>”）是指</w:t>
      </w:r>
      <w:r>
        <w:rPr>
          <w:rFonts w:hint="eastAsia" w:ascii="宋体" w:hAnsi="宋体"/>
          <w:sz w:val="28"/>
          <w:szCs w:val="28"/>
          <w:u w:val="single"/>
        </w:rPr>
        <w:t xml:space="preserve"> </w:t>
      </w:r>
      <w:r>
        <w:rPr>
          <w:rFonts w:ascii="宋体" w:hAnsi="宋体"/>
          <w:sz w:val="28"/>
          <w:szCs w:val="28"/>
          <w:u w:val="single"/>
        </w:rPr>
        <w:t xml:space="preserve">            </w:t>
      </w:r>
      <w:r>
        <w:rPr>
          <w:rFonts w:ascii="宋体" w:hAnsi="宋体"/>
          <w:sz w:val="28"/>
          <w:szCs w:val="28"/>
        </w:rPr>
        <w:t>（</w:t>
      </w:r>
      <w:r>
        <w:rPr>
          <w:rFonts w:hint="eastAsia" w:ascii="宋体" w:hAnsi="宋体"/>
          <w:sz w:val="28"/>
          <w:szCs w:val="28"/>
        </w:rPr>
        <w:t>受让方/……</w:t>
      </w:r>
      <w:r>
        <w:rPr>
          <w:rFonts w:ascii="宋体" w:hAnsi="宋体"/>
          <w:sz w:val="28"/>
          <w:szCs w:val="28"/>
        </w:rPr>
        <w:t>）</w:t>
      </w:r>
      <w:r>
        <w:rPr>
          <w:rFonts w:hint="eastAsia" w:ascii="宋体" w:hAnsi="宋体"/>
          <w:sz w:val="28"/>
          <w:szCs w:val="28"/>
        </w:rPr>
        <w:t>在指定时间内</w:t>
      </w:r>
      <w:r>
        <w:rPr>
          <w:rFonts w:ascii="宋体" w:hAnsi="宋体"/>
          <w:sz w:val="28"/>
          <w:szCs w:val="28"/>
        </w:rPr>
        <w:t>通过真实公平的交易向第三方</w:t>
      </w:r>
      <w:r>
        <w:rPr>
          <w:rFonts w:hint="eastAsia" w:ascii="宋体" w:hAnsi="宋体"/>
          <w:sz w:val="28"/>
          <w:szCs w:val="28"/>
        </w:rPr>
        <w:t>销售标的产品所获得的总金额</w:t>
      </w:r>
      <w:r>
        <w:rPr>
          <w:rFonts w:hint="eastAsia" w:ascii="宋体" w:hAnsi="宋体"/>
          <w:sz w:val="28"/>
        </w:rPr>
        <w:t>（以合法合规</w:t>
      </w:r>
      <w:r>
        <w:rPr>
          <w:rFonts w:hint="eastAsia" w:ascii="宋体" w:hAnsi="宋体"/>
          <w:sz w:val="28"/>
          <w:szCs w:val="28"/>
        </w:rPr>
        <w:t>开具</w:t>
      </w:r>
      <w:r>
        <w:rPr>
          <w:rFonts w:hint="eastAsia" w:ascii="宋体" w:hAnsi="宋体"/>
          <w:sz w:val="28"/>
        </w:rPr>
        <w:t>的发票金额为准）</w:t>
      </w:r>
      <w:r>
        <w:rPr>
          <w:rFonts w:hint="eastAsia" w:ascii="宋体" w:hAnsi="宋体"/>
          <w:sz w:val="28"/>
          <w:szCs w:val="28"/>
        </w:rPr>
        <w:t>，</w:t>
      </w:r>
      <w:r>
        <w:rPr>
          <w:rFonts w:hint="eastAsia" w:ascii="宋体" w:hAnsi="宋体"/>
          <w:sz w:val="28"/>
        </w:rPr>
        <w:t>扣除</w:t>
      </w:r>
      <w:r>
        <w:rPr>
          <w:rFonts w:hint="eastAsia" w:ascii="宋体" w:hAnsi="宋体"/>
          <w:sz w:val="28"/>
          <w:szCs w:val="28"/>
        </w:rPr>
        <w:t>以下</w:t>
      </w:r>
      <w:r>
        <w:rPr>
          <w:rFonts w:hint="eastAsia" w:ascii="宋体" w:hAnsi="宋体"/>
          <w:sz w:val="28"/>
        </w:rPr>
        <w:t>费用：包装费、运输费、税金、广告费</w:t>
      </w:r>
      <w:r>
        <w:rPr>
          <w:rFonts w:hint="eastAsia" w:ascii="宋体" w:hAnsi="宋体"/>
          <w:sz w:val="28"/>
          <w:szCs w:val="28"/>
        </w:rPr>
        <w:t>以及符合法律法规要求</w:t>
      </w:r>
      <w:r>
        <w:rPr>
          <w:rFonts w:hint="eastAsia" w:ascii="宋体" w:hAnsi="宋体"/>
          <w:sz w:val="28"/>
        </w:rPr>
        <w:t>的商业折扣、</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rPr>
        <w:t>。</w:t>
      </w:r>
    </w:p>
    <w:p w14:paraId="5957439A">
      <w:pPr>
        <w:widowControl/>
        <w:numPr>
          <w:ilvl w:val="3"/>
          <w:numId w:val="0"/>
        </w:numPr>
        <w:adjustRightInd w:val="0"/>
        <w:snapToGrid w:val="0"/>
        <w:spacing w:line="276" w:lineRule="auto"/>
        <w:ind w:left="1843" w:hanging="567"/>
        <w:rPr>
          <w:rFonts w:ascii="宋体" w:hAnsi="宋体"/>
          <w:sz w:val="28"/>
          <w:szCs w:val="28"/>
        </w:rPr>
      </w:pPr>
      <w:r>
        <w:rPr>
          <w:rFonts w:hint="eastAsia" w:ascii="宋体" w:hAnsi="宋体"/>
          <w:sz w:val="28"/>
          <w:szCs w:val="28"/>
        </w:rPr>
        <w:t xml:space="preserve">② </w:t>
      </w:r>
      <w:r>
        <w:rPr>
          <w:rFonts w:ascii="宋体" w:hAnsi="宋体"/>
          <w:sz w:val="28"/>
          <w:szCs w:val="28"/>
        </w:rPr>
        <w:t>利润额提成费用</w:t>
      </w:r>
      <w:r>
        <w:rPr>
          <w:rFonts w:hint="eastAsia" w:ascii="宋体" w:hAnsi="宋体"/>
          <w:sz w:val="28"/>
          <w:szCs w:val="28"/>
        </w:rPr>
        <w:t>：</w:t>
      </w:r>
      <w:r>
        <w:rPr>
          <w:rFonts w:ascii="宋体" w:hAnsi="宋体"/>
          <w:sz w:val="28"/>
          <w:szCs w:val="28"/>
        </w:rPr>
        <w:t>自标的产品首次销售发生之日起，受让方应</w:t>
      </w:r>
      <w:r>
        <w:rPr>
          <w:rFonts w:hint="eastAsia" w:ascii="宋体" w:hAnsi="宋体"/>
          <w:sz w:val="28"/>
          <w:szCs w:val="28"/>
        </w:rPr>
        <w:t>在</w:t>
      </w:r>
      <w:r>
        <w:rPr>
          <w:rFonts w:hint="eastAsia" w:ascii="宋体" w:hAnsi="宋体"/>
          <w:sz w:val="28"/>
          <w:szCs w:val="28"/>
          <w:u w:val="single"/>
        </w:rPr>
        <w:t xml:space="preserve">  </w:t>
      </w:r>
      <w:r>
        <w:rPr>
          <w:rFonts w:ascii="宋体" w:hAnsi="宋体"/>
          <w:sz w:val="28"/>
          <w:szCs w:val="28"/>
          <w:u w:val="single"/>
        </w:rPr>
        <w:t xml:space="preserve">            </w:t>
      </w:r>
      <w:r>
        <w:rPr>
          <w:rFonts w:ascii="宋体" w:hAnsi="宋体"/>
          <w:sz w:val="28"/>
          <w:szCs w:val="28"/>
        </w:rPr>
        <w:t>（</w:t>
      </w:r>
      <w:r>
        <w:rPr>
          <w:rFonts w:hint="eastAsia" w:ascii="宋体" w:hAnsi="宋体"/>
          <w:sz w:val="28"/>
          <w:szCs w:val="28"/>
        </w:rPr>
        <w:t>每年/每六个月/每月/……</w:t>
      </w:r>
      <w:r>
        <w:rPr>
          <w:rFonts w:ascii="宋体" w:hAnsi="宋体"/>
          <w:sz w:val="28"/>
          <w:szCs w:val="28"/>
        </w:rPr>
        <w:t>）</w:t>
      </w:r>
      <w:r>
        <w:rPr>
          <w:rFonts w:hint="eastAsia" w:ascii="宋体" w:hAnsi="宋体"/>
          <w:sz w:val="28"/>
          <w:szCs w:val="28"/>
        </w:rPr>
        <w:t>的最后一日前</w:t>
      </w:r>
      <w:r>
        <w:rPr>
          <w:rFonts w:ascii="宋体" w:hAnsi="宋体"/>
          <w:sz w:val="28"/>
          <w:szCs w:val="28"/>
        </w:rPr>
        <w:t>向转让方支付</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rPr>
        <w:t>当年/前六个月/当月/……</w:t>
      </w:r>
      <w:r>
        <w:rPr>
          <w:rFonts w:ascii="宋体" w:hAnsi="宋体"/>
          <w:sz w:val="28"/>
          <w:szCs w:val="28"/>
        </w:rPr>
        <w:t>）标的产品净</w:t>
      </w:r>
      <w:r>
        <w:rPr>
          <w:rFonts w:hint="eastAsia" w:ascii="宋体" w:hAnsi="宋体"/>
          <w:sz w:val="28"/>
          <w:szCs w:val="28"/>
        </w:rPr>
        <w:t>利润</w:t>
      </w:r>
      <w:r>
        <w:rPr>
          <w:rFonts w:ascii="宋体" w:hAnsi="宋体"/>
          <w:sz w:val="28"/>
          <w:szCs w:val="28"/>
        </w:rPr>
        <w:t>额</w:t>
      </w:r>
      <w:r>
        <w:rPr>
          <w:rFonts w:hint="eastAsia" w:ascii="宋体" w:hAnsi="宋体"/>
          <w:sz w:val="28"/>
          <w:szCs w:val="28"/>
        </w:rPr>
        <w:t>的</w:t>
      </w:r>
      <w:r>
        <w:rPr>
          <w:rFonts w:ascii="宋体" w:hAnsi="宋体"/>
          <w:sz w:val="28"/>
          <w:szCs w:val="28"/>
          <w:u w:val="single"/>
        </w:rPr>
        <w:tab/>
      </w:r>
      <w:r>
        <w:rPr>
          <w:rFonts w:ascii="宋体" w:hAnsi="宋体"/>
          <w:sz w:val="28"/>
          <w:szCs w:val="28"/>
          <w:u w:val="single"/>
        </w:rPr>
        <w:tab/>
      </w:r>
      <w:r>
        <w:rPr>
          <w:rFonts w:ascii="宋体" w:hAnsi="宋体"/>
          <w:sz w:val="28"/>
          <w:szCs w:val="28"/>
        </w:rPr>
        <w:t>%</w:t>
      </w:r>
      <w:r>
        <w:rPr>
          <w:rFonts w:hint="eastAsia" w:ascii="宋体" w:hAnsi="宋体"/>
          <w:sz w:val="28"/>
          <w:szCs w:val="28"/>
        </w:rPr>
        <w:t>作为利润额</w:t>
      </w:r>
      <w:r>
        <w:rPr>
          <w:rFonts w:ascii="宋体" w:hAnsi="宋体"/>
          <w:sz w:val="28"/>
          <w:szCs w:val="28"/>
        </w:rPr>
        <w:t>提成</w:t>
      </w:r>
      <w:r>
        <w:rPr>
          <w:rFonts w:hint="eastAsia" w:ascii="宋体" w:hAnsi="宋体"/>
          <w:sz w:val="28"/>
          <w:szCs w:val="28"/>
        </w:rPr>
        <w:t>费用</w:t>
      </w:r>
      <w:r>
        <w:rPr>
          <w:rFonts w:ascii="宋体" w:hAnsi="宋体"/>
          <w:sz w:val="28"/>
          <w:szCs w:val="28"/>
        </w:rPr>
        <w:t>。</w:t>
      </w:r>
      <w:r>
        <w:rPr>
          <w:rFonts w:hint="eastAsia" w:ascii="宋体" w:hAnsi="宋体"/>
          <w:sz w:val="28"/>
          <w:szCs w:val="28"/>
        </w:rPr>
        <w:t>本合同所称的净利润额（“</w:t>
      </w:r>
      <w:r>
        <w:rPr>
          <w:rFonts w:hint="eastAsia" w:ascii="宋体" w:hAnsi="宋体"/>
          <w:b/>
          <w:sz w:val="28"/>
          <w:szCs w:val="28"/>
        </w:rPr>
        <w:t>净利润额</w:t>
      </w:r>
      <w:r>
        <w:rPr>
          <w:rFonts w:hint="eastAsia" w:ascii="宋体" w:hAnsi="宋体"/>
          <w:sz w:val="28"/>
          <w:szCs w:val="28"/>
        </w:rPr>
        <w:t>”）是指</w:t>
      </w:r>
      <w:r>
        <w:rPr>
          <w:rFonts w:hint="eastAsia" w:ascii="宋体" w:hAnsi="宋体"/>
          <w:sz w:val="28"/>
          <w:szCs w:val="28"/>
          <w:u w:val="single"/>
        </w:rPr>
        <w:t xml:space="preserve"> </w:t>
      </w:r>
      <w:r>
        <w:rPr>
          <w:rFonts w:ascii="宋体" w:hAnsi="宋体"/>
          <w:sz w:val="28"/>
          <w:szCs w:val="28"/>
          <w:u w:val="single"/>
        </w:rPr>
        <w:t xml:space="preserve">            </w:t>
      </w:r>
      <w:r>
        <w:rPr>
          <w:rFonts w:ascii="宋体" w:hAnsi="宋体"/>
          <w:sz w:val="28"/>
          <w:szCs w:val="28"/>
        </w:rPr>
        <w:t>（</w:t>
      </w:r>
      <w:r>
        <w:rPr>
          <w:rFonts w:hint="eastAsia" w:ascii="宋体" w:hAnsi="宋体"/>
          <w:sz w:val="28"/>
          <w:szCs w:val="28"/>
        </w:rPr>
        <w:t>受让方/……</w:t>
      </w:r>
      <w:r>
        <w:rPr>
          <w:rFonts w:ascii="宋体" w:hAnsi="宋体"/>
          <w:sz w:val="28"/>
          <w:szCs w:val="28"/>
        </w:rPr>
        <w:t>）</w:t>
      </w:r>
      <w:r>
        <w:rPr>
          <w:rFonts w:hint="eastAsia" w:ascii="宋体" w:hAnsi="宋体"/>
          <w:sz w:val="28"/>
          <w:szCs w:val="28"/>
        </w:rPr>
        <w:t>在指定时间内</w:t>
      </w:r>
      <w:r>
        <w:rPr>
          <w:rFonts w:ascii="宋体" w:hAnsi="宋体"/>
          <w:sz w:val="28"/>
          <w:szCs w:val="28"/>
        </w:rPr>
        <w:t>通过真实公平的交易向第三方</w:t>
      </w:r>
      <w:r>
        <w:rPr>
          <w:rFonts w:hint="eastAsia" w:ascii="宋体" w:hAnsi="宋体"/>
          <w:sz w:val="28"/>
          <w:szCs w:val="28"/>
        </w:rPr>
        <w:t>销售标的产品所获得的总金额（以合法合规开具的发票金额为准），扣除</w:t>
      </w:r>
      <w:r>
        <w:rPr>
          <w:rFonts w:hint="eastAsia" w:ascii="宋体" w:hAnsi="宋体"/>
          <w:sz w:val="28"/>
        </w:rPr>
        <w:t>下述费用：</w:t>
      </w:r>
      <w:r>
        <w:rPr>
          <w:rFonts w:hint="eastAsia" w:ascii="宋体" w:hAnsi="宋体"/>
          <w:sz w:val="28"/>
          <w:szCs w:val="28"/>
        </w:rPr>
        <w:t>包装费、运输费、税金、广告费以及符合法律法规要求</w:t>
      </w:r>
      <w:r>
        <w:rPr>
          <w:rFonts w:hint="eastAsia" w:ascii="宋体" w:hAnsi="宋体"/>
          <w:sz w:val="28"/>
        </w:rPr>
        <w:t>的</w:t>
      </w:r>
      <w:r>
        <w:rPr>
          <w:rFonts w:hint="eastAsia" w:ascii="宋体" w:hAnsi="宋体"/>
          <w:sz w:val="28"/>
          <w:szCs w:val="28"/>
        </w:rPr>
        <w:t>商业折扣，</w:t>
      </w:r>
      <w:r>
        <w:rPr>
          <w:rFonts w:ascii="宋体" w:hAnsi="宋体"/>
          <w:sz w:val="28"/>
          <w:szCs w:val="28"/>
        </w:rPr>
        <w:t>进一步扣除</w:t>
      </w:r>
      <w:r>
        <w:rPr>
          <w:rFonts w:hint="eastAsia" w:ascii="宋体" w:hAnsi="宋体"/>
          <w:sz w:val="28"/>
          <w:szCs w:val="28"/>
        </w:rPr>
        <w:t>标的</w:t>
      </w:r>
      <w:r>
        <w:rPr>
          <w:rFonts w:ascii="宋体" w:hAnsi="宋体"/>
          <w:sz w:val="28"/>
          <w:szCs w:val="28"/>
        </w:rPr>
        <w:t>产品生产材料的进货成本</w:t>
      </w:r>
      <w:r>
        <w:rPr>
          <w:rFonts w:hint="eastAsia" w:ascii="宋体" w:hAnsi="宋体"/>
          <w:sz w:val="28"/>
        </w:rPr>
        <w:t>、</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rPr>
        <w:t>。</w:t>
      </w:r>
    </w:p>
    <w:p w14:paraId="27B788DD">
      <w:pPr>
        <w:widowControl/>
        <w:numPr>
          <w:ilvl w:val="3"/>
          <w:numId w:val="0"/>
        </w:numPr>
        <w:adjustRightInd w:val="0"/>
        <w:snapToGrid w:val="0"/>
        <w:spacing w:line="276" w:lineRule="auto"/>
        <w:ind w:left="1843" w:hanging="567"/>
        <w:rPr>
          <w:rFonts w:ascii="宋体" w:hAnsi="宋体"/>
          <w:sz w:val="28"/>
          <w:szCs w:val="28"/>
        </w:rPr>
      </w:pPr>
      <w:r>
        <w:rPr>
          <w:rFonts w:hint="eastAsia" w:ascii="宋体" w:hAnsi="宋体"/>
          <w:sz w:val="28"/>
          <w:szCs w:val="28"/>
        </w:rPr>
        <w:t>③ 入门费和</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rPr>
        <w:t>（销售额/利润额）提成费用：截止至</w:t>
      </w:r>
      <w:r>
        <w:rPr>
          <w:rFonts w:hint="eastAsia" w:ascii="宋体" w:hAnsi="宋体"/>
          <w:sz w:val="28"/>
          <w:szCs w:val="28"/>
          <w:u w:val="single"/>
        </w:rPr>
        <w:t xml:space="preserve">                             </w:t>
      </w:r>
      <w:r>
        <w:rPr>
          <w:rFonts w:ascii="宋体" w:hAnsi="宋体"/>
          <w:sz w:val="28"/>
          <w:szCs w:val="28"/>
          <w:u w:val="single"/>
        </w:rPr>
        <w:t xml:space="preserve"> </w:t>
      </w:r>
      <w:r>
        <w:rPr>
          <w:rFonts w:ascii="宋体" w:hAnsi="宋体"/>
          <w:sz w:val="28"/>
          <w:szCs w:val="28"/>
        </w:rPr>
        <w:t>日</w:t>
      </w:r>
      <w:r>
        <w:rPr>
          <w:rFonts w:hint="eastAsia" w:ascii="宋体" w:hAnsi="宋体"/>
          <w:sz w:val="28"/>
          <w:szCs w:val="28"/>
        </w:rPr>
        <w:t>前，受让方应先向转让方支付入门费（人民币/美元/……）</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hint="eastAsia" w:ascii="宋体" w:hAnsi="宋体"/>
          <w:sz w:val="28"/>
          <w:szCs w:val="28"/>
        </w:rPr>
        <w:t>（</w:t>
      </w:r>
      <w:r>
        <w:rPr>
          <w:rFonts w:ascii="宋体" w:hAnsi="宋体"/>
          <w:sz w:val="28"/>
          <w:szCs w:val="28"/>
        </w:rPr>
        <w:t>元</w:t>
      </w:r>
      <w:r>
        <w:rPr>
          <w:rFonts w:hint="eastAsia" w:ascii="宋体" w:hAnsi="宋体"/>
          <w:sz w:val="28"/>
          <w:szCs w:val="28"/>
        </w:rPr>
        <w:t>/美元/……）（大写：</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rPr>
        <w:t>），随后依据上述第</w:t>
      </w:r>
      <w:r>
        <w:rPr>
          <w:rFonts w:ascii="宋体" w:hAnsi="宋体"/>
          <w:sz w:val="28"/>
          <w:szCs w:val="28"/>
          <w:u w:val="single"/>
        </w:rPr>
        <w:tab/>
      </w:r>
      <w:r>
        <w:rPr>
          <w:rFonts w:ascii="宋体" w:hAnsi="宋体"/>
          <w:sz w:val="28"/>
          <w:szCs w:val="28"/>
          <w:u w:val="single"/>
        </w:rPr>
        <w:tab/>
      </w:r>
      <w:r>
        <w:rPr>
          <w:rFonts w:hint="eastAsia" w:ascii="宋体" w:hAnsi="宋体"/>
          <w:sz w:val="28"/>
          <w:szCs w:val="28"/>
        </w:rPr>
        <w:t>种方式向转让方支付相应的提成费用。</w:t>
      </w:r>
    </w:p>
    <w:p w14:paraId="39EDBB1B">
      <w:pPr>
        <w:widowControl/>
        <w:numPr>
          <w:ilvl w:val="3"/>
          <w:numId w:val="0"/>
        </w:numPr>
        <w:adjustRightInd w:val="0"/>
        <w:snapToGrid w:val="0"/>
        <w:spacing w:line="276" w:lineRule="auto"/>
        <w:ind w:left="1843" w:hanging="567"/>
        <w:rPr>
          <w:rFonts w:ascii="宋体" w:hAnsi="宋体"/>
          <w:sz w:val="28"/>
          <w:szCs w:val="28"/>
        </w:rPr>
      </w:pPr>
      <w:r>
        <w:rPr>
          <w:rFonts w:hint="eastAsia" w:ascii="宋体" w:hAnsi="宋体"/>
          <w:sz w:val="28"/>
          <w:szCs w:val="28"/>
        </w:rPr>
        <w:t xml:space="preserve">④ </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p>
    <w:p w14:paraId="4DACC57C">
      <w:pPr>
        <w:widowControl/>
        <w:adjustRightInd w:val="0"/>
        <w:snapToGrid w:val="0"/>
        <w:spacing w:line="276" w:lineRule="auto"/>
        <w:ind w:left="1843"/>
        <w:rPr>
          <w:rFonts w:ascii="宋体" w:hAnsi="宋体"/>
          <w:sz w:val="28"/>
          <w:szCs w:val="28"/>
          <w:u w:val="single"/>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p>
    <w:p w14:paraId="6E704DE1">
      <w:pPr>
        <w:widowControl/>
        <w:adjustRightInd w:val="0"/>
        <w:snapToGrid w:val="0"/>
        <w:spacing w:line="276" w:lineRule="auto"/>
        <w:ind w:left="1843"/>
        <w:rPr>
          <w:rFonts w:ascii="宋体" w:hAnsi="宋体"/>
          <w:sz w:val="28"/>
          <w:szCs w:val="28"/>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p>
    <w:p w14:paraId="1068B7F2">
      <w:pPr>
        <w:widowControl/>
        <w:adjustRightInd w:val="0"/>
        <w:snapToGrid w:val="0"/>
        <w:spacing w:line="276" w:lineRule="auto"/>
        <w:ind w:left="1843"/>
        <w:rPr>
          <w:rFonts w:ascii="宋体" w:hAnsi="宋体"/>
          <w:sz w:val="28"/>
          <w:szCs w:val="28"/>
        </w:rPr>
      </w:pPr>
    </w:p>
    <w:p w14:paraId="628491FD">
      <w:pPr>
        <w:widowControl/>
        <w:adjustRightInd w:val="0"/>
        <w:snapToGrid w:val="0"/>
        <w:spacing w:line="276" w:lineRule="auto"/>
        <w:ind w:left="1276"/>
        <w:rPr>
          <w:rFonts w:ascii="宋体" w:hAnsi="宋体"/>
          <w:sz w:val="28"/>
          <w:szCs w:val="28"/>
        </w:rPr>
      </w:pPr>
      <w:r>
        <w:rPr>
          <w:rFonts w:ascii="宋体" w:hAnsi="宋体"/>
          <w:sz w:val="28"/>
          <w:szCs w:val="28"/>
        </w:rPr>
        <w:t>受让方应当保存详细</w:t>
      </w:r>
      <w:r>
        <w:rPr>
          <w:rFonts w:hint="eastAsia" w:ascii="宋体" w:hAnsi="宋体"/>
          <w:sz w:val="28"/>
          <w:szCs w:val="28"/>
        </w:rPr>
        <w:t>、</w:t>
      </w:r>
      <w:r>
        <w:rPr>
          <w:rFonts w:ascii="宋体" w:hAnsi="宋体"/>
          <w:sz w:val="28"/>
          <w:szCs w:val="28"/>
        </w:rPr>
        <w:t>完整和准确的账目记录，包括财务账目、生产账目、运输账目等</w:t>
      </w:r>
      <w:r>
        <w:rPr>
          <w:rFonts w:hint="eastAsia" w:ascii="宋体" w:hAnsi="宋体"/>
          <w:sz w:val="28"/>
          <w:szCs w:val="28"/>
        </w:rPr>
        <w:t>，确保转让方可对受让方</w:t>
      </w:r>
      <w:r>
        <w:rPr>
          <w:rFonts w:ascii="宋体" w:hAnsi="宋体"/>
          <w:sz w:val="28"/>
          <w:szCs w:val="28"/>
        </w:rPr>
        <w:t>提成费用</w:t>
      </w:r>
      <w:r>
        <w:rPr>
          <w:rFonts w:hint="eastAsia" w:ascii="宋体" w:hAnsi="宋体"/>
          <w:sz w:val="28"/>
          <w:szCs w:val="28"/>
        </w:rPr>
        <w:t>支付义务的履行情况进行审计</w:t>
      </w:r>
      <w:r>
        <w:rPr>
          <w:rFonts w:ascii="宋体" w:hAnsi="宋体"/>
          <w:sz w:val="28"/>
          <w:szCs w:val="28"/>
        </w:rPr>
        <w:t>。在经转让方合理事先通知的情况下，受让方应当向转让方或转让方委派的代表</w:t>
      </w:r>
      <w:r>
        <w:rPr>
          <w:rFonts w:hint="eastAsia" w:ascii="宋体" w:hAnsi="宋体"/>
          <w:sz w:val="28"/>
          <w:szCs w:val="28"/>
        </w:rPr>
        <w:t>或机构</w:t>
      </w:r>
      <w:r>
        <w:rPr>
          <w:rFonts w:ascii="宋体" w:hAnsi="宋体"/>
          <w:sz w:val="28"/>
          <w:szCs w:val="28"/>
        </w:rPr>
        <w:t>开放该等记录以供转让方审计。如果审计的结果表明受让方实际向转让方支付的</w:t>
      </w:r>
      <w:r>
        <w:rPr>
          <w:rFonts w:hint="eastAsia" w:ascii="宋体" w:hAnsi="宋体"/>
          <w:sz w:val="28"/>
          <w:szCs w:val="28"/>
        </w:rPr>
        <w:t>提成</w:t>
      </w:r>
      <w:r>
        <w:rPr>
          <w:rFonts w:ascii="宋体" w:hAnsi="宋体"/>
          <w:sz w:val="28"/>
          <w:szCs w:val="28"/>
        </w:rPr>
        <w:t>费用少于受让方应支付的</w:t>
      </w:r>
      <w:r>
        <w:rPr>
          <w:rFonts w:hint="eastAsia" w:ascii="宋体" w:hAnsi="宋体"/>
          <w:sz w:val="28"/>
          <w:szCs w:val="28"/>
        </w:rPr>
        <w:t>提成</w:t>
      </w:r>
      <w:r>
        <w:rPr>
          <w:rFonts w:ascii="宋体" w:hAnsi="宋体"/>
          <w:sz w:val="28"/>
          <w:szCs w:val="28"/>
        </w:rPr>
        <w:t>费用，转让方有权要求受让方</w:t>
      </w:r>
      <w:r>
        <w:rPr>
          <w:rFonts w:hint="eastAsia" w:ascii="宋体" w:hAnsi="宋体"/>
          <w:sz w:val="28"/>
          <w:szCs w:val="28"/>
        </w:rPr>
        <w:t>支付相应差额，若该等差额超过受让方应当向转让方支付的提成费用的</w:t>
      </w:r>
      <w:r>
        <w:rPr>
          <w:rFonts w:ascii="宋体" w:hAnsi="宋体"/>
          <w:sz w:val="28"/>
          <w:szCs w:val="28"/>
          <w:u w:val="single"/>
        </w:rPr>
        <w:tab/>
      </w:r>
      <w:r>
        <w:rPr>
          <w:rFonts w:ascii="宋体" w:hAnsi="宋体"/>
          <w:sz w:val="28"/>
          <w:szCs w:val="28"/>
          <w:u w:val="single"/>
        </w:rPr>
        <w:tab/>
      </w:r>
      <w:r>
        <w:rPr>
          <w:rFonts w:hint="eastAsia" w:ascii="宋体" w:hAnsi="宋体"/>
          <w:sz w:val="28"/>
          <w:szCs w:val="28"/>
        </w:rPr>
        <w:t>%，则受让方还应当承担审计所产生的费用</w:t>
      </w:r>
      <w:r>
        <w:rPr>
          <w:rFonts w:ascii="宋体" w:hAnsi="宋体"/>
          <w:sz w:val="28"/>
          <w:szCs w:val="28"/>
        </w:rPr>
        <w:t>。</w:t>
      </w:r>
    </w:p>
    <w:p w14:paraId="1DC2C34A">
      <w:pPr>
        <w:widowControl/>
        <w:adjustRightInd w:val="0"/>
        <w:snapToGrid w:val="0"/>
        <w:spacing w:line="276" w:lineRule="auto"/>
        <w:ind w:left="1276"/>
        <w:rPr>
          <w:rFonts w:ascii="宋体" w:hAnsi="宋体"/>
          <w:sz w:val="28"/>
          <w:szCs w:val="28"/>
        </w:rPr>
      </w:pPr>
    </w:p>
    <w:p w14:paraId="11A42FB4">
      <w:pPr>
        <w:widowControl/>
        <w:numPr>
          <w:ilvl w:val="2"/>
          <w:numId w:val="0"/>
        </w:numPr>
        <w:adjustRightInd w:val="0"/>
        <w:snapToGrid w:val="0"/>
        <w:spacing w:line="276" w:lineRule="auto"/>
        <w:ind w:left="1276" w:hanging="709"/>
        <w:outlineLvl w:val="2"/>
        <w:rPr>
          <w:rFonts w:ascii="宋体" w:hAnsi="宋体"/>
          <w:sz w:val="28"/>
          <w:szCs w:val="28"/>
        </w:rPr>
      </w:pPr>
      <w:r>
        <w:rPr>
          <w:rFonts w:hint="eastAsia" w:ascii="宋体" w:hAnsi="宋体"/>
          <w:sz w:val="28"/>
          <w:szCs w:val="28"/>
        </w:rPr>
        <w:t>(3)其他费用支付形式</w:t>
      </w:r>
    </w:p>
    <w:p w14:paraId="37399A03">
      <w:pPr>
        <w:widowControl/>
        <w:adjustRightInd w:val="0"/>
        <w:snapToGrid w:val="0"/>
        <w:spacing w:line="276" w:lineRule="auto"/>
        <w:ind w:left="1276"/>
        <w:rPr>
          <w:rFonts w:ascii="宋体" w:hAnsi="宋体"/>
          <w:sz w:val="28"/>
          <w:szCs w:val="28"/>
        </w:rPr>
      </w:pPr>
    </w:p>
    <w:p w14:paraId="39AA7E56">
      <w:pPr>
        <w:widowControl/>
        <w:adjustRightInd w:val="0"/>
        <w:snapToGrid w:val="0"/>
        <w:spacing w:line="276" w:lineRule="auto"/>
        <w:ind w:left="1276"/>
        <w:rPr>
          <w:rFonts w:ascii="宋体" w:hAnsi="宋体"/>
          <w:sz w:val="28"/>
          <w:szCs w:val="28"/>
        </w:rPr>
      </w:pPr>
      <w:r>
        <w:rPr>
          <w:rFonts w:hint="eastAsia"/>
          <w:sz w:val="30"/>
          <w:u w:val="single"/>
        </w:rPr>
        <w:t xml:space="preserve">                                          </w:t>
      </w:r>
      <w:r>
        <w:rPr>
          <w:sz w:val="30"/>
          <w:u w:val="single"/>
        </w:rPr>
        <w:t xml:space="preserve">         </w:t>
      </w:r>
      <w:r>
        <w:rPr>
          <w:rFonts w:hint="eastAsia"/>
          <w:sz w:val="30"/>
          <w:u w:val="single"/>
        </w:rPr>
        <w:t xml:space="preserve"> </w:t>
      </w:r>
    </w:p>
    <w:p w14:paraId="41AE3431">
      <w:pPr>
        <w:widowControl/>
        <w:adjustRightInd w:val="0"/>
        <w:snapToGrid w:val="0"/>
        <w:spacing w:line="276" w:lineRule="auto"/>
        <w:ind w:left="1276"/>
        <w:rPr>
          <w:rFonts w:ascii="宋体" w:hAnsi="宋体"/>
          <w:sz w:val="28"/>
          <w:szCs w:val="28"/>
        </w:rPr>
      </w:pPr>
      <w:r>
        <w:rPr>
          <w:rFonts w:hint="eastAsia"/>
          <w:sz w:val="30"/>
          <w:u w:val="single"/>
        </w:rPr>
        <w:t xml:space="preserve">                                          </w:t>
      </w:r>
      <w:r>
        <w:rPr>
          <w:sz w:val="30"/>
          <w:u w:val="single"/>
        </w:rPr>
        <w:t xml:space="preserve">         </w:t>
      </w:r>
      <w:r>
        <w:rPr>
          <w:rFonts w:hint="eastAsia"/>
          <w:sz w:val="30"/>
          <w:u w:val="single"/>
        </w:rPr>
        <w:t xml:space="preserve"> </w:t>
      </w:r>
    </w:p>
    <w:p w14:paraId="49CAED84">
      <w:pPr>
        <w:widowControl/>
        <w:adjustRightInd w:val="0"/>
        <w:snapToGrid w:val="0"/>
        <w:spacing w:line="276" w:lineRule="auto"/>
        <w:ind w:left="1276"/>
        <w:rPr>
          <w:rFonts w:ascii="宋体" w:hAnsi="宋体"/>
          <w:sz w:val="28"/>
          <w:szCs w:val="28"/>
        </w:rPr>
      </w:pPr>
      <w:r>
        <w:rPr>
          <w:rFonts w:hint="eastAsia"/>
          <w:sz w:val="30"/>
          <w:u w:val="single"/>
        </w:rPr>
        <w:t xml:space="preserve">                                          </w:t>
      </w:r>
      <w:r>
        <w:rPr>
          <w:sz w:val="30"/>
          <w:u w:val="single"/>
        </w:rPr>
        <w:t xml:space="preserve">         </w:t>
      </w:r>
      <w:r>
        <w:rPr>
          <w:rFonts w:hint="eastAsia"/>
          <w:sz w:val="30"/>
          <w:u w:val="single"/>
        </w:rPr>
        <w:t xml:space="preserve"> </w:t>
      </w:r>
    </w:p>
    <w:p w14:paraId="3793C21A">
      <w:pPr>
        <w:widowControl/>
        <w:adjustRightInd w:val="0"/>
        <w:snapToGrid w:val="0"/>
        <w:spacing w:line="276" w:lineRule="auto"/>
        <w:ind w:left="1276"/>
        <w:rPr>
          <w:rFonts w:ascii="宋体" w:hAnsi="宋体"/>
          <w:sz w:val="28"/>
          <w:szCs w:val="28"/>
        </w:rPr>
      </w:pPr>
    </w:p>
    <w:p w14:paraId="09FDAF12">
      <w:pPr>
        <w:widowControl/>
        <w:numPr>
          <w:ilvl w:val="1"/>
          <w:numId w:val="0"/>
        </w:numPr>
        <w:adjustRightInd w:val="0"/>
        <w:snapToGrid w:val="0"/>
        <w:spacing w:line="276" w:lineRule="auto"/>
        <w:ind w:left="567" w:hanging="567"/>
        <w:rPr>
          <w:rFonts w:ascii="宋体" w:hAnsi="宋体"/>
          <w:bCs/>
          <w:sz w:val="28"/>
          <w:szCs w:val="28"/>
        </w:rPr>
      </w:pPr>
      <w:r>
        <w:rPr>
          <w:rFonts w:hint="eastAsia" w:ascii="宋体" w:hAnsi="宋体"/>
          <w:bCs/>
          <w:sz w:val="28"/>
          <w:szCs w:val="28"/>
        </w:rPr>
        <w:t>2.国际结算方式 （选填）</w:t>
      </w:r>
    </w:p>
    <w:p w14:paraId="653EB80C">
      <w:pPr>
        <w:widowControl/>
        <w:numPr>
          <w:ilvl w:val="255"/>
          <w:numId w:val="0"/>
        </w:numPr>
        <w:adjustRightInd w:val="0"/>
        <w:snapToGrid w:val="0"/>
        <w:spacing w:line="276" w:lineRule="auto"/>
        <w:ind w:left="567" w:leftChars="270"/>
        <w:rPr>
          <w:rFonts w:ascii="宋体" w:hAnsi="宋体"/>
          <w:bCs/>
          <w:sz w:val="28"/>
          <w:szCs w:val="28"/>
        </w:rPr>
      </w:pPr>
    </w:p>
    <w:p w14:paraId="368631BD">
      <w:pPr>
        <w:widowControl/>
        <w:numPr>
          <w:ilvl w:val="255"/>
          <w:numId w:val="0"/>
        </w:numPr>
        <w:adjustRightInd w:val="0"/>
        <w:snapToGrid w:val="0"/>
        <w:spacing w:line="276" w:lineRule="auto"/>
        <w:ind w:left="580" w:leftChars="276"/>
        <w:rPr>
          <w:rFonts w:ascii="宋体" w:hAnsi="宋体"/>
          <w:bCs/>
          <w:sz w:val="28"/>
          <w:szCs w:val="28"/>
        </w:rPr>
      </w:pPr>
      <w:r>
        <w:rPr>
          <w:rFonts w:hint="eastAsia" w:ascii="宋体" w:hAnsi="宋体"/>
          <w:bCs/>
          <w:sz w:val="28"/>
          <w:szCs w:val="28"/>
        </w:rPr>
        <w:t>由于本合同涉及跨境国际支付，双方一致同意按照</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bCs/>
          <w:sz w:val="28"/>
          <w:szCs w:val="28"/>
        </w:rPr>
        <w:t>（国际汇付/国际托收/国际信用证/国际保理）结算方式结算转让费，具体安排如下：</w:t>
      </w:r>
    </w:p>
    <w:p w14:paraId="6D9B03E0">
      <w:pPr>
        <w:widowControl/>
        <w:numPr>
          <w:ilvl w:val="255"/>
          <w:numId w:val="0"/>
        </w:numPr>
        <w:adjustRightInd w:val="0"/>
        <w:snapToGrid w:val="0"/>
        <w:spacing w:line="276" w:lineRule="auto"/>
        <w:ind w:left="580" w:leftChars="276"/>
        <w:rPr>
          <w:rFonts w:ascii="宋体" w:hAnsi="宋体"/>
          <w:bCs/>
          <w:sz w:val="28"/>
          <w:szCs w:val="28"/>
        </w:rPr>
      </w:pPr>
    </w:p>
    <w:p w14:paraId="7E3B1336">
      <w:pPr>
        <w:widowControl/>
        <w:adjustRightInd w:val="0"/>
        <w:snapToGrid w:val="0"/>
        <w:spacing w:line="276" w:lineRule="auto"/>
        <w:ind w:left="567"/>
        <w:rPr>
          <w:rFonts w:ascii="宋体" w:hAnsi="宋体"/>
          <w:sz w:val="28"/>
          <w:szCs w:val="28"/>
        </w:rPr>
      </w:pPr>
      <w:r>
        <w:rPr>
          <w:rFonts w:hint="eastAsia"/>
          <w:sz w:val="30"/>
          <w:u w:val="single"/>
        </w:rPr>
        <w:t xml:space="preserve">                                          </w:t>
      </w:r>
      <w:r>
        <w:rPr>
          <w:sz w:val="30"/>
          <w:u w:val="single"/>
        </w:rPr>
        <w:t xml:space="preserve">         </w:t>
      </w:r>
      <w:r>
        <w:rPr>
          <w:rFonts w:hint="eastAsia"/>
          <w:sz w:val="30"/>
          <w:u w:val="single"/>
        </w:rPr>
        <w:t xml:space="preserve"> </w:t>
      </w:r>
      <w:r>
        <w:rPr>
          <w:sz w:val="30"/>
          <w:u w:val="single"/>
        </w:rPr>
        <w:t xml:space="preserve">    </w:t>
      </w:r>
    </w:p>
    <w:p w14:paraId="31DE0012">
      <w:pPr>
        <w:widowControl/>
        <w:adjustRightInd w:val="0"/>
        <w:snapToGrid w:val="0"/>
        <w:spacing w:line="276" w:lineRule="auto"/>
        <w:ind w:left="567"/>
        <w:rPr>
          <w:rFonts w:ascii="宋体" w:hAnsi="宋体"/>
          <w:sz w:val="28"/>
          <w:szCs w:val="28"/>
        </w:rPr>
      </w:pPr>
      <w:r>
        <w:rPr>
          <w:rFonts w:hint="eastAsia"/>
          <w:sz w:val="30"/>
          <w:u w:val="single"/>
        </w:rPr>
        <w:t xml:space="preserve">                                          </w:t>
      </w:r>
      <w:r>
        <w:rPr>
          <w:sz w:val="30"/>
          <w:u w:val="single"/>
        </w:rPr>
        <w:t xml:space="preserve">         </w:t>
      </w:r>
      <w:r>
        <w:rPr>
          <w:rFonts w:hint="eastAsia"/>
          <w:sz w:val="30"/>
          <w:u w:val="single"/>
        </w:rPr>
        <w:t xml:space="preserve"> </w:t>
      </w:r>
      <w:r>
        <w:rPr>
          <w:sz w:val="30"/>
          <w:u w:val="single"/>
        </w:rPr>
        <w:t xml:space="preserve">    </w:t>
      </w:r>
    </w:p>
    <w:p w14:paraId="30575DED">
      <w:pPr>
        <w:widowControl/>
        <w:adjustRightInd w:val="0"/>
        <w:snapToGrid w:val="0"/>
        <w:spacing w:line="276" w:lineRule="auto"/>
        <w:ind w:left="567"/>
        <w:rPr>
          <w:rFonts w:ascii="宋体" w:hAnsi="宋体"/>
          <w:sz w:val="28"/>
          <w:szCs w:val="28"/>
        </w:rPr>
      </w:pPr>
      <w:r>
        <w:rPr>
          <w:rFonts w:hint="eastAsia"/>
          <w:sz w:val="30"/>
          <w:u w:val="single"/>
        </w:rPr>
        <w:t xml:space="preserve">                                          </w:t>
      </w:r>
      <w:r>
        <w:rPr>
          <w:sz w:val="30"/>
          <w:u w:val="single"/>
        </w:rPr>
        <w:t xml:space="preserve">         </w:t>
      </w:r>
      <w:r>
        <w:rPr>
          <w:rFonts w:hint="eastAsia"/>
          <w:sz w:val="30"/>
          <w:u w:val="single"/>
        </w:rPr>
        <w:t xml:space="preserve"> </w:t>
      </w:r>
      <w:r>
        <w:rPr>
          <w:sz w:val="30"/>
          <w:u w:val="single"/>
        </w:rPr>
        <w:t xml:space="preserve">    </w:t>
      </w:r>
    </w:p>
    <w:p w14:paraId="321ADDFF">
      <w:pPr>
        <w:widowControl/>
        <w:adjustRightInd w:val="0"/>
        <w:snapToGrid w:val="0"/>
        <w:spacing w:line="276" w:lineRule="auto"/>
        <w:ind w:left="567"/>
        <w:rPr>
          <w:rFonts w:ascii="宋体" w:hAnsi="宋体"/>
          <w:sz w:val="28"/>
          <w:szCs w:val="28"/>
        </w:rPr>
      </w:pPr>
    </w:p>
    <w:p w14:paraId="2C2A3C7C">
      <w:pPr>
        <w:widowControl/>
        <w:numPr>
          <w:ilvl w:val="1"/>
          <w:numId w:val="0"/>
        </w:numPr>
        <w:adjustRightInd w:val="0"/>
        <w:snapToGrid w:val="0"/>
        <w:spacing w:line="276" w:lineRule="auto"/>
        <w:ind w:left="567" w:hanging="567"/>
        <w:rPr>
          <w:rFonts w:ascii="宋体" w:hAnsi="宋体"/>
          <w:sz w:val="28"/>
          <w:szCs w:val="28"/>
        </w:rPr>
      </w:pPr>
      <w:r>
        <w:rPr>
          <w:rFonts w:hint="eastAsia" w:ascii="宋体" w:hAnsi="宋体"/>
          <w:sz w:val="28"/>
          <w:szCs w:val="28"/>
        </w:rPr>
        <w:t>3.支付账号</w:t>
      </w:r>
    </w:p>
    <w:p w14:paraId="37DCAD3A">
      <w:pPr>
        <w:widowControl/>
        <w:adjustRightInd w:val="0"/>
        <w:snapToGrid w:val="0"/>
        <w:spacing w:line="276" w:lineRule="auto"/>
        <w:ind w:left="567"/>
        <w:rPr>
          <w:rFonts w:ascii="宋体" w:hAnsi="宋体"/>
          <w:sz w:val="28"/>
          <w:szCs w:val="28"/>
        </w:rPr>
      </w:pPr>
    </w:p>
    <w:p w14:paraId="467C49A0">
      <w:pPr>
        <w:widowControl/>
        <w:adjustRightInd w:val="0"/>
        <w:snapToGrid w:val="0"/>
        <w:spacing w:line="276" w:lineRule="auto"/>
        <w:ind w:left="567"/>
        <w:rPr>
          <w:rFonts w:ascii="宋体" w:hAnsi="宋体"/>
          <w:sz w:val="28"/>
          <w:szCs w:val="28"/>
        </w:rPr>
      </w:pPr>
      <w:r>
        <w:rPr>
          <w:rFonts w:ascii="宋体" w:hAnsi="宋体"/>
          <w:sz w:val="28"/>
          <w:szCs w:val="28"/>
        </w:rPr>
        <w:t>受让方应当按照上述支付方式将转让费支付至转让方账号或以现金方式支付给转让方。转让方开户名称</w:t>
      </w:r>
      <w:r>
        <w:rPr>
          <w:rFonts w:hint="eastAsia" w:ascii="宋体" w:hAnsi="宋体"/>
          <w:sz w:val="28"/>
          <w:szCs w:val="28"/>
        </w:rPr>
        <w:t>、</w:t>
      </w:r>
      <w:r>
        <w:rPr>
          <w:rFonts w:ascii="宋体" w:hAnsi="宋体"/>
          <w:sz w:val="28"/>
          <w:szCs w:val="28"/>
        </w:rPr>
        <w:t>开户银行和账号</w:t>
      </w:r>
      <w:r>
        <w:rPr>
          <w:rFonts w:hint="eastAsia" w:ascii="宋体" w:hAnsi="宋体"/>
          <w:sz w:val="28"/>
          <w:szCs w:val="28"/>
        </w:rPr>
        <w:t>如下</w:t>
      </w:r>
      <w:r>
        <w:rPr>
          <w:rFonts w:ascii="宋体" w:hAnsi="宋体"/>
          <w:sz w:val="28"/>
          <w:szCs w:val="28"/>
        </w:rPr>
        <w:t>：</w:t>
      </w:r>
    </w:p>
    <w:p w14:paraId="487DD35A">
      <w:pPr>
        <w:widowControl/>
        <w:adjustRightInd w:val="0"/>
        <w:snapToGrid w:val="0"/>
        <w:spacing w:line="276" w:lineRule="auto"/>
        <w:ind w:left="567"/>
        <w:rPr>
          <w:rFonts w:ascii="宋体" w:hAnsi="宋体"/>
          <w:sz w:val="28"/>
          <w:szCs w:val="28"/>
        </w:rPr>
      </w:pPr>
    </w:p>
    <w:p w14:paraId="3D075980">
      <w:pPr>
        <w:widowControl/>
        <w:adjustRightInd w:val="0"/>
        <w:snapToGrid w:val="0"/>
        <w:spacing w:line="276" w:lineRule="auto"/>
        <w:ind w:left="567"/>
        <w:rPr>
          <w:rFonts w:ascii="宋体" w:hAnsi="宋体"/>
          <w:sz w:val="28"/>
          <w:szCs w:val="28"/>
        </w:rPr>
      </w:pPr>
      <w:r>
        <w:rPr>
          <w:rFonts w:ascii="宋体" w:hAnsi="宋体"/>
          <w:sz w:val="28"/>
          <w:szCs w:val="28"/>
        </w:rPr>
        <w:t>开户名称：</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p>
    <w:p w14:paraId="07948E2C">
      <w:pPr>
        <w:widowControl/>
        <w:adjustRightInd w:val="0"/>
        <w:snapToGrid w:val="0"/>
        <w:spacing w:line="276" w:lineRule="auto"/>
        <w:ind w:left="567"/>
        <w:rPr>
          <w:rFonts w:ascii="宋体" w:hAnsi="宋体"/>
          <w:sz w:val="28"/>
          <w:szCs w:val="28"/>
          <w:u w:val="single"/>
        </w:rPr>
      </w:pPr>
      <w:r>
        <w:rPr>
          <w:rFonts w:ascii="宋体" w:hAnsi="宋体"/>
          <w:sz w:val="28"/>
          <w:szCs w:val="28"/>
        </w:rPr>
        <w:t>开户银行：</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p>
    <w:p w14:paraId="250871C1">
      <w:pPr>
        <w:widowControl/>
        <w:adjustRightInd w:val="0"/>
        <w:snapToGrid w:val="0"/>
        <w:spacing w:line="276" w:lineRule="auto"/>
        <w:ind w:left="567"/>
        <w:rPr>
          <w:rFonts w:ascii="宋体" w:hAnsi="宋体"/>
          <w:sz w:val="28"/>
          <w:szCs w:val="28"/>
        </w:rPr>
      </w:pPr>
      <w:r>
        <w:rPr>
          <w:rFonts w:ascii="宋体" w:hAnsi="宋体"/>
          <w:sz w:val="28"/>
          <w:szCs w:val="28"/>
        </w:rPr>
        <w:t>账号：</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p>
    <w:p w14:paraId="66E3B0DC">
      <w:pPr>
        <w:widowControl/>
        <w:adjustRightInd w:val="0"/>
        <w:snapToGrid w:val="0"/>
        <w:spacing w:line="276" w:lineRule="auto"/>
        <w:ind w:left="567"/>
        <w:rPr>
          <w:rFonts w:ascii="宋体" w:hAnsi="宋体"/>
          <w:sz w:val="28"/>
          <w:szCs w:val="28"/>
        </w:rPr>
      </w:pPr>
    </w:p>
    <w:p w14:paraId="7EC08F7B">
      <w:pPr>
        <w:widowControl/>
        <w:numPr>
          <w:ilvl w:val="1"/>
          <w:numId w:val="0"/>
        </w:numPr>
        <w:adjustRightInd w:val="0"/>
        <w:snapToGrid w:val="0"/>
        <w:spacing w:line="276" w:lineRule="auto"/>
        <w:ind w:left="567" w:hanging="567"/>
        <w:rPr>
          <w:rFonts w:ascii="宋体" w:hAnsi="宋体"/>
          <w:sz w:val="28"/>
          <w:szCs w:val="28"/>
        </w:rPr>
      </w:pPr>
      <w:r>
        <w:rPr>
          <w:rFonts w:hint="eastAsia" w:ascii="宋体" w:hAnsi="宋体"/>
          <w:sz w:val="28"/>
          <w:szCs w:val="28"/>
        </w:rPr>
        <w:t>4.涉及多个专利（申请）权人共有标的专利的专利（申请）权转让费用的分配方案，应按照以下第</w:t>
      </w:r>
      <w:r>
        <w:rPr>
          <w:rFonts w:hint="eastAsia"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hint="eastAsia" w:ascii="宋体" w:hAnsi="宋体"/>
          <w:sz w:val="28"/>
          <w:szCs w:val="28"/>
        </w:rPr>
        <w:t>种方式确定（单选）：</w:t>
      </w:r>
    </w:p>
    <w:p w14:paraId="624F52C3">
      <w:pPr>
        <w:widowControl/>
        <w:adjustRightInd w:val="0"/>
        <w:snapToGrid w:val="0"/>
        <w:spacing w:line="276" w:lineRule="auto"/>
        <w:ind w:left="567"/>
        <w:rPr>
          <w:rFonts w:ascii="宋体" w:hAnsi="宋体"/>
          <w:sz w:val="28"/>
          <w:szCs w:val="28"/>
        </w:rPr>
      </w:pPr>
    </w:p>
    <w:p w14:paraId="288CADCF">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(1)专利（申请）权人</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hint="eastAsia" w:ascii="宋体" w:hAnsi="宋体"/>
          <w:sz w:val="28"/>
          <w:szCs w:val="28"/>
        </w:rPr>
        <w:t>分配比例为</w:t>
      </w:r>
      <w:r>
        <w:rPr>
          <w:rFonts w:ascii="宋体" w:hAnsi="宋体"/>
          <w:sz w:val="28"/>
          <w:szCs w:val="28"/>
          <w:u w:val="single"/>
        </w:rPr>
        <w:tab/>
      </w:r>
      <w:r>
        <w:rPr>
          <w:rFonts w:ascii="宋体" w:hAnsi="宋体"/>
          <w:sz w:val="28"/>
          <w:szCs w:val="28"/>
          <w:u w:val="single"/>
        </w:rPr>
        <w:tab/>
      </w:r>
      <w:r>
        <w:rPr>
          <w:rFonts w:hint="eastAsia" w:ascii="宋体" w:hAnsi="宋体"/>
          <w:sz w:val="28"/>
          <w:szCs w:val="28"/>
        </w:rPr>
        <w:t>%；</w:t>
      </w:r>
    </w:p>
    <w:p w14:paraId="7E5EEE1C">
      <w:pPr>
        <w:widowControl/>
        <w:adjustRightInd w:val="0"/>
        <w:snapToGrid w:val="0"/>
        <w:spacing w:line="276" w:lineRule="auto"/>
        <w:ind w:left="1276"/>
        <w:rPr>
          <w:rFonts w:ascii="宋体" w:hAnsi="宋体"/>
          <w:sz w:val="28"/>
          <w:szCs w:val="28"/>
        </w:rPr>
      </w:pPr>
      <w:r>
        <w:rPr>
          <w:rFonts w:hint="eastAsia" w:ascii="宋体" w:hAnsi="宋体"/>
          <w:sz w:val="28"/>
          <w:szCs w:val="28"/>
        </w:rPr>
        <w:t>专利（申请）权人</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hint="eastAsia" w:ascii="宋体" w:hAnsi="宋体"/>
          <w:sz w:val="28"/>
          <w:szCs w:val="28"/>
        </w:rPr>
        <w:t>分配比例为</w:t>
      </w:r>
      <w:r>
        <w:rPr>
          <w:rFonts w:ascii="宋体" w:hAnsi="宋体"/>
          <w:sz w:val="28"/>
          <w:szCs w:val="28"/>
          <w:u w:val="single"/>
        </w:rPr>
        <w:tab/>
      </w:r>
      <w:r>
        <w:rPr>
          <w:rFonts w:ascii="宋体" w:hAnsi="宋体"/>
          <w:sz w:val="28"/>
          <w:szCs w:val="28"/>
          <w:u w:val="single"/>
        </w:rPr>
        <w:tab/>
      </w:r>
      <w:r>
        <w:rPr>
          <w:rFonts w:hint="eastAsia" w:ascii="宋体" w:hAnsi="宋体"/>
          <w:sz w:val="28"/>
          <w:szCs w:val="28"/>
        </w:rPr>
        <w:t>%；</w:t>
      </w:r>
    </w:p>
    <w:p w14:paraId="7478103F">
      <w:pPr>
        <w:widowControl/>
        <w:adjustRightInd w:val="0"/>
        <w:snapToGrid w:val="0"/>
        <w:spacing w:line="276" w:lineRule="auto"/>
        <w:ind w:left="1276"/>
        <w:rPr>
          <w:rFonts w:ascii="宋体" w:hAnsi="宋体"/>
          <w:sz w:val="28"/>
          <w:szCs w:val="28"/>
        </w:rPr>
      </w:pPr>
      <w:r>
        <w:rPr>
          <w:rFonts w:hint="eastAsia" w:ascii="宋体" w:hAnsi="宋体"/>
          <w:sz w:val="28"/>
          <w:szCs w:val="28"/>
        </w:rPr>
        <w:t>专利（申请）权人</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hint="eastAsia" w:ascii="宋体" w:hAnsi="宋体"/>
          <w:sz w:val="28"/>
          <w:szCs w:val="28"/>
        </w:rPr>
        <w:t>分配比例为</w:t>
      </w:r>
      <w:r>
        <w:rPr>
          <w:rFonts w:ascii="宋体" w:hAnsi="宋体"/>
          <w:sz w:val="28"/>
          <w:szCs w:val="28"/>
          <w:u w:val="single"/>
        </w:rPr>
        <w:tab/>
      </w:r>
      <w:r>
        <w:rPr>
          <w:rFonts w:ascii="宋体" w:hAnsi="宋体"/>
          <w:sz w:val="28"/>
          <w:szCs w:val="28"/>
          <w:u w:val="single"/>
        </w:rPr>
        <w:tab/>
      </w:r>
      <w:r>
        <w:rPr>
          <w:rFonts w:hint="eastAsia" w:ascii="宋体" w:hAnsi="宋体"/>
          <w:sz w:val="28"/>
          <w:szCs w:val="28"/>
        </w:rPr>
        <w:t>%。</w:t>
      </w:r>
    </w:p>
    <w:p w14:paraId="00E20D4D">
      <w:pPr>
        <w:widowControl/>
        <w:adjustRightInd w:val="0"/>
        <w:snapToGrid w:val="0"/>
        <w:spacing w:line="276" w:lineRule="auto"/>
        <w:ind w:left="1276"/>
        <w:rPr>
          <w:rFonts w:ascii="宋体" w:hAnsi="宋体"/>
          <w:sz w:val="28"/>
          <w:szCs w:val="28"/>
          <w:u w:val="single"/>
        </w:rPr>
      </w:pPr>
      <w:r>
        <w:rPr>
          <w:rFonts w:hint="eastAsia" w:ascii="宋体" w:hAnsi="宋体"/>
          <w:sz w:val="28"/>
          <w:szCs w:val="28"/>
          <w:u w:val="single"/>
        </w:rPr>
        <w:t xml:space="preserve">                                 </w:t>
      </w:r>
      <w:r>
        <w:rPr>
          <w:rFonts w:ascii="宋体" w:hAnsi="宋体"/>
          <w:sz w:val="28"/>
          <w:szCs w:val="28"/>
          <w:u w:val="single"/>
        </w:rPr>
        <w:t xml:space="preserve">                     </w:t>
      </w:r>
    </w:p>
    <w:p w14:paraId="156757DA">
      <w:pPr>
        <w:widowControl/>
        <w:adjustRightInd w:val="0"/>
        <w:snapToGrid w:val="0"/>
        <w:spacing w:line="276" w:lineRule="auto"/>
        <w:ind w:left="1276"/>
        <w:rPr>
          <w:rFonts w:ascii="宋体" w:hAnsi="宋体"/>
          <w:sz w:val="28"/>
          <w:szCs w:val="28"/>
        </w:rPr>
      </w:pPr>
      <w:r>
        <w:rPr>
          <w:rFonts w:hint="eastAsia" w:ascii="宋体" w:hAnsi="宋体"/>
          <w:sz w:val="28"/>
          <w:szCs w:val="28"/>
          <w:u w:val="single"/>
        </w:rPr>
        <w:t xml:space="preserve">                                 </w:t>
      </w:r>
      <w:r>
        <w:rPr>
          <w:rFonts w:ascii="宋体" w:hAnsi="宋体"/>
          <w:sz w:val="28"/>
          <w:szCs w:val="28"/>
          <w:u w:val="single"/>
        </w:rPr>
        <w:t xml:space="preserve">                     </w:t>
      </w:r>
    </w:p>
    <w:p w14:paraId="7E9E4BAE">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(2)共有标的专利的专利（申请）权人通过自行协商方式，另行约定标的专利的专利（申请）权转让费用的分配方案。</w:t>
      </w:r>
    </w:p>
    <w:p w14:paraId="3FD54F45">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(3)</w:t>
      </w:r>
      <w:r>
        <w:rPr>
          <w:rFonts w:hint="eastAsia" w:ascii="宋体" w:hAnsi="宋体"/>
          <w:sz w:val="28"/>
          <w:szCs w:val="28"/>
          <w:u w:val="single"/>
        </w:rPr>
        <w:t xml:space="preserve">                                 </w:t>
      </w:r>
      <w:r>
        <w:rPr>
          <w:rFonts w:ascii="宋体" w:hAnsi="宋体"/>
          <w:sz w:val="28"/>
          <w:szCs w:val="28"/>
          <w:u w:val="single"/>
        </w:rPr>
        <w:t xml:space="preserve">                       </w:t>
      </w:r>
    </w:p>
    <w:p w14:paraId="071CDDA4">
      <w:pPr>
        <w:widowControl/>
        <w:adjustRightInd w:val="0"/>
        <w:snapToGrid w:val="0"/>
        <w:spacing w:line="276" w:lineRule="auto"/>
        <w:ind w:left="1276"/>
        <w:rPr>
          <w:rFonts w:ascii="宋体" w:hAnsi="宋体"/>
          <w:sz w:val="28"/>
          <w:szCs w:val="28"/>
        </w:rPr>
      </w:pPr>
      <w:r>
        <w:rPr>
          <w:rFonts w:ascii="宋体" w:hAnsi="宋体"/>
          <w:sz w:val="28"/>
          <w:szCs w:val="28"/>
          <w:u w:val="single"/>
        </w:rPr>
        <w:t xml:space="preserve">                                                        </w:t>
      </w:r>
    </w:p>
    <w:p w14:paraId="3F7A0BD9">
      <w:pPr>
        <w:widowControl/>
        <w:adjustRightInd w:val="0"/>
        <w:snapToGrid w:val="0"/>
        <w:spacing w:line="276" w:lineRule="auto"/>
        <w:ind w:left="567"/>
        <w:rPr>
          <w:rFonts w:ascii="宋体" w:hAnsi="宋体"/>
          <w:sz w:val="28"/>
          <w:szCs w:val="28"/>
        </w:rPr>
      </w:pPr>
    </w:p>
    <w:p w14:paraId="1F16360D">
      <w:pPr>
        <w:widowControl/>
        <w:tabs>
          <w:tab w:val="left" w:pos="1418"/>
        </w:tabs>
        <w:adjustRightInd w:val="0"/>
        <w:snapToGrid w:val="0"/>
        <w:spacing w:line="276" w:lineRule="auto"/>
        <w:ind w:left="425" w:hanging="425"/>
        <w:outlineLvl w:val="1"/>
        <w:rPr>
          <w:rFonts w:ascii="宋体" w:hAnsi="宋体"/>
          <w:b/>
          <w:sz w:val="28"/>
          <w:szCs w:val="28"/>
        </w:rPr>
      </w:pPr>
      <w:r>
        <w:rPr>
          <w:rFonts w:hint="eastAsia" w:ascii="宋体" w:hAnsi="宋体"/>
          <w:b/>
          <w:sz w:val="28"/>
          <w:szCs w:val="28"/>
        </w:rPr>
        <w:t xml:space="preserve">第六条  </w:t>
      </w:r>
      <w:r>
        <w:rPr>
          <w:rFonts w:ascii="宋体" w:hAnsi="宋体"/>
          <w:b/>
          <w:sz w:val="28"/>
          <w:szCs w:val="28"/>
        </w:rPr>
        <w:t>专利实施和实施许可的情况及处置办法</w:t>
      </w:r>
    </w:p>
    <w:p w14:paraId="3A49C824">
      <w:pPr>
        <w:widowControl/>
        <w:adjustRightInd w:val="0"/>
        <w:snapToGrid w:val="0"/>
        <w:spacing w:line="276" w:lineRule="auto"/>
        <w:ind w:left="567"/>
        <w:rPr>
          <w:rFonts w:ascii="宋体" w:hAnsi="宋体"/>
          <w:sz w:val="28"/>
          <w:szCs w:val="28"/>
        </w:rPr>
      </w:pPr>
    </w:p>
    <w:p w14:paraId="5CB239E5">
      <w:pPr>
        <w:widowControl/>
        <w:numPr>
          <w:ilvl w:val="1"/>
          <w:numId w:val="0"/>
        </w:numPr>
        <w:adjustRightInd w:val="0"/>
        <w:snapToGrid w:val="0"/>
        <w:spacing w:line="276" w:lineRule="auto"/>
        <w:ind w:left="567" w:hanging="567"/>
        <w:rPr>
          <w:rFonts w:ascii="宋体" w:hAnsi="宋体"/>
          <w:sz w:val="28"/>
          <w:szCs w:val="28"/>
        </w:rPr>
      </w:pPr>
      <w:r>
        <w:rPr>
          <w:rFonts w:hint="eastAsia" w:ascii="宋体" w:hAnsi="宋体"/>
          <w:sz w:val="28"/>
          <w:szCs w:val="28"/>
        </w:rPr>
        <w:t>1.</w:t>
      </w:r>
      <w:r>
        <w:rPr>
          <w:rFonts w:ascii="宋体" w:hAnsi="宋体"/>
          <w:sz w:val="28"/>
          <w:szCs w:val="28"/>
        </w:rPr>
        <w:t>在本合同</w:t>
      </w:r>
      <w:r>
        <w:rPr>
          <w:rFonts w:hint="eastAsia" w:ascii="宋体" w:hAnsi="宋体"/>
          <w:sz w:val="28"/>
          <w:szCs w:val="28"/>
        </w:rPr>
        <w:t>生效</w:t>
      </w:r>
      <w:r>
        <w:rPr>
          <w:rFonts w:ascii="宋体" w:hAnsi="宋体"/>
          <w:sz w:val="28"/>
          <w:szCs w:val="28"/>
        </w:rPr>
        <w:t>前，转让方已经实施标的专利的，</w:t>
      </w:r>
      <w:r>
        <w:rPr>
          <w:rFonts w:hint="eastAsia" w:ascii="宋体" w:hAnsi="宋体"/>
          <w:sz w:val="28"/>
          <w:szCs w:val="28"/>
        </w:rPr>
        <w:t>双方同意按照以下第</w:t>
      </w:r>
      <w:r>
        <w:rPr>
          <w:rFonts w:ascii="宋体" w:hAnsi="宋体"/>
          <w:sz w:val="28"/>
          <w:szCs w:val="28"/>
          <w:u w:val="single"/>
        </w:rPr>
        <w:tab/>
      </w:r>
      <w:r>
        <w:rPr>
          <w:rFonts w:ascii="宋体" w:hAnsi="宋体"/>
          <w:sz w:val="28"/>
          <w:szCs w:val="28"/>
          <w:u w:val="single"/>
        </w:rPr>
        <w:tab/>
      </w:r>
      <w:r>
        <w:rPr>
          <w:rFonts w:hint="eastAsia" w:ascii="宋体" w:hAnsi="宋体"/>
          <w:sz w:val="28"/>
          <w:szCs w:val="28"/>
        </w:rPr>
        <w:t>项所示规定处理（单选）：</w:t>
      </w:r>
    </w:p>
    <w:p w14:paraId="457154BF">
      <w:pPr>
        <w:widowControl/>
        <w:adjustRightInd w:val="0"/>
        <w:snapToGrid w:val="0"/>
        <w:spacing w:line="276" w:lineRule="auto"/>
        <w:ind w:left="567"/>
        <w:rPr>
          <w:rFonts w:ascii="宋体" w:hAnsi="宋体"/>
          <w:sz w:val="28"/>
          <w:szCs w:val="28"/>
        </w:rPr>
      </w:pPr>
    </w:p>
    <w:p w14:paraId="070385A5">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(1)</w:t>
      </w:r>
      <w:r>
        <w:rPr>
          <w:rFonts w:ascii="宋体" w:hAnsi="宋体"/>
          <w:sz w:val="28"/>
          <w:szCs w:val="28"/>
        </w:rPr>
        <w:t>转让方应在</w:t>
      </w:r>
      <w:r>
        <w:rPr>
          <w:rFonts w:hint="eastAsia" w:ascii="宋体" w:hAnsi="宋体"/>
          <w:sz w:val="28"/>
          <w:szCs w:val="28"/>
        </w:rPr>
        <w:t>本</w:t>
      </w:r>
      <w:r>
        <w:rPr>
          <w:rFonts w:ascii="宋体" w:hAnsi="宋体"/>
          <w:sz w:val="28"/>
          <w:szCs w:val="28"/>
        </w:rPr>
        <w:t>合同生效后立即停止实施</w:t>
      </w:r>
      <w:r>
        <w:rPr>
          <w:rFonts w:hint="eastAsia" w:ascii="宋体" w:hAnsi="宋体"/>
          <w:sz w:val="28"/>
          <w:szCs w:val="28"/>
        </w:rPr>
        <w:t>标的</w:t>
      </w:r>
      <w:r>
        <w:rPr>
          <w:rFonts w:ascii="宋体" w:hAnsi="宋体"/>
          <w:sz w:val="28"/>
          <w:szCs w:val="28"/>
        </w:rPr>
        <w:t>专利</w:t>
      </w:r>
      <w:r>
        <w:rPr>
          <w:rFonts w:hint="eastAsia" w:ascii="宋体" w:hAnsi="宋体"/>
          <w:sz w:val="28"/>
          <w:szCs w:val="28"/>
        </w:rPr>
        <w:t>。</w:t>
      </w:r>
    </w:p>
    <w:p w14:paraId="56BB1768">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(2)转让方仅可在本合同生效前已有的实施范围内实施标的专利。</w:t>
      </w:r>
    </w:p>
    <w:p w14:paraId="370DEE96">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(3)针对标的专利，受让方向转让方授予一项免许可费的普通实施许可，使转让方在本合同生效后有权继续实施标的专利。</w:t>
      </w:r>
    </w:p>
    <w:p w14:paraId="69920DF4">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(4)</w:t>
      </w:r>
      <w:r>
        <w:rPr>
          <w:rFonts w:hint="eastAsia" w:ascii="宋体" w:hAnsi="宋体"/>
          <w:sz w:val="28"/>
          <w:szCs w:val="28"/>
          <w:u w:val="single"/>
        </w:rPr>
        <w:t xml:space="preserve">                                 </w:t>
      </w:r>
      <w:r>
        <w:rPr>
          <w:rFonts w:ascii="宋体" w:hAnsi="宋体"/>
          <w:sz w:val="28"/>
          <w:szCs w:val="28"/>
          <w:u w:val="single"/>
        </w:rPr>
        <w:t xml:space="preserve">                       </w:t>
      </w:r>
    </w:p>
    <w:p w14:paraId="092949FB">
      <w:pPr>
        <w:widowControl/>
        <w:adjustRightInd w:val="0"/>
        <w:snapToGrid w:val="0"/>
        <w:spacing w:line="276" w:lineRule="auto"/>
        <w:ind w:left="1276"/>
        <w:rPr>
          <w:rFonts w:ascii="宋体" w:hAnsi="宋体"/>
          <w:sz w:val="28"/>
          <w:szCs w:val="28"/>
        </w:rPr>
      </w:pPr>
      <w:r>
        <w:rPr>
          <w:rFonts w:ascii="宋体" w:hAnsi="宋体"/>
          <w:sz w:val="28"/>
          <w:szCs w:val="28"/>
          <w:u w:val="single"/>
        </w:rPr>
        <w:t xml:space="preserve">                                                        </w:t>
      </w:r>
    </w:p>
    <w:p w14:paraId="7BA96978">
      <w:pPr>
        <w:widowControl/>
        <w:adjustRightInd w:val="0"/>
        <w:snapToGrid w:val="0"/>
        <w:spacing w:line="276" w:lineRule="auto"/>
        <w:ind w:left="567"/>
        <w:rPr>
          <w:rFonts w:ascii="宋体" w:hAnsi="宋体"/>
          <w:sz w:val="28"/>
          <w:szCs w:val="28"/>
        </w:rPr>
      </w:pPr>
    </w:p>
    <w:p w14:paraId="504969DD">
      <w:pPr>
        <w:widowControl/>
        <w:numPr>
          <w:ilvl w:val="1"/>
          <w:numId w:val="0"/>
        </w:numPr>
        <w:adjustRightInd w:val="0"/>
        <w:snapToGrid w:val="0"/>
        <w:spacing w:line="276" w:lineRule="auto"/>
        <w:ind w:left="567" w:hanging="567"/>
        <w:rPr>
          <w:rFonts w:ascii="宋体" w:hAnsi="宋体"/>
          <w:sz w:val="28"/>
          <w:szCs w:val="28"/>
        </w:rPr>
      </w:pPr>
      <w:r>
        <w:rPr>
          <w:rFonts w:hint="eastAsia" w:ascii="宋体" w:hAnsi="宋体"/>
          <w:sz w:val="28"/>
          <w:szCs w:val="28"/>
        </w:rPr>
        <w:t>2.对</w:t>
      </w:r>
      <w:r>
        <w:rPr>
          <w:rFonts w:ascii="宋体" w:hAnsi="宋体"/>
          <w:sz w:val="28"/>
          <w:szCs w:val="28"/>
        </w:rPr>
        <w:t>在本合同</w:t>
      </w:r>
      <w:r>
        <w:rPr>
          <w:rFonts w:hint="eastAsia" w:ascii="宋体" w:hAnsi="宋体"/>
          <w:sz w:val="28"/>
          <w:szCs w:val="28"/>
        </w:rPr>
        <w:t>生效</w:t>
      </w:r>
      <w:r>
        <w:rPr>
          <w:rFonts w:ascii="宋体" w:hAnsi="宋体"/>
          <w:sz w:val="28"/>
          <w:szCs w:val="28"/>
        </w:rPr>
        <w:t>前，转让方已经许可他人实施标的专利的许可合同，</w:t>
      </w:r>
      <w:r>
        <w:rPr>
          <w:rFonts w:hint="eastAsia" w:ascii="宋体" w:hAnsi="宋体"/>
          <w:sz w:val="28"/>
          <w:szCs w:val="28"/>
        </w:rPr>
        <w:t>双方同意按照以下第</w:t>
      </w:r>
      <w:r>
        <w:rPr>
          <w:rFonts w:ascii="宋体" w:hAnsi="宋体"/>
          <w:sz w:val="28"/>
          <w:szCs w:val="28"/>
          <w:u w:val="single"/>
        </w:rPr>
        <w:tab/>
      </w:r>
      <w:r>
        <w:rPr>
          <w:rFonts w:ascii="宋体" w:hAnsi="宋体"/>
          <w:sz w:val="28"/>
          <w:szCs w:val="28"/>
          <w:u w:val="single"/>
        </w:rPr>
        <w:tab/>
      </w:r>
      <w:r>
        <w:rPr>
          <w:rFonts w:hint="eastAsia" w:ascii="宋体" w:hAnsi="宋体"/>
          <w:sz w:val="28"/>
          <w:szCs w:val="28"/>
        </w:rPr>
        <w:t>项所示规定处理（单选）：</w:t>
      </w:r>
    </w:p>
    <w:p w14:paraId="1B344ECE">
      <w:pPr>
        <w:widowControl/>
        <w:adjustRightInd w:val="0"/>
        <w:snapToGrid w:val="0"/>
        <w:spacing w:line="276" w:lineRule="auto"/>
        <w:ind w:left="567"/>
        <w:rPr>
          <w:rFonts w:ascii="宋体" w:hAnsi="宋体"/>
          <w:sz w:val="28"/>
          <w:szCs w:val="28"/>
        </w:rPr>
      </w:pPr>
    </w:p>
    <w:p w14:paraId="011D0E6D">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(1)本合同不影响在本合同生效前转让方与他人订立的关于标的专利的实施许可合同的效力。</w:t>
      </w:r>
    </w:p>
    <w:p w14:paraId="565AD0F9">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(2)双方同意，且转让方陈述并保证已取得被许可方同意，转让方的</w:t>
      </w:r>
      <w:r>
        <w:rPr>
          <w:rFonts w:ascii="宋体" w:hAnsi="宋体"/>
          <w:sz w:val="28"/>
          <w:szCs w:val="28"/>
        </w:rPr>
        <w:t>权利义务关系在本合同生效</w:t>
      </w:r>
      <w:r>
        <w:rPr>
          <w:rFonts w:hint="eastAsia" w:ascii="宋体" w:hAnsi="宋体"/>
          <w:sz w:val="28"/>
          <w:szCs w:val="28"/>
        </w:rPr>
        <w:t>后</w:t>
      </w:r>
      <w:r>
        <w:rPr>
          <w:rFonts w:ascii="宋体" w:hAnsi="宋体"/>
          <w:sz w:val="28"/>
          <w:szCs w:val="28"/>
        </w:rPr>
        <w:t>由受让方承受。</w:t>
      </w:r>
    </w:p>
    <w:p w14:paraId="7EFB1931">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(3)转让方应在</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hint="eastAsia" w:ascii="宋体" w:hAnsi="宋体"/>
          <w:sz w:val="28"/>
          <w:szCs w:val="28"/>
          <w:u w:val="single"/>
        </w:rPr>
        <w:t>（</w:t>
      </w:r>
      <w:r>
        <w:rPr>
          <w:rFonts w:hint="eastAsia" w:ascii="宋体" w:hAnsi="宋体"/>
          <w:sz w:val="28"/>
          <w:szCs w:val="28"/>
        </w:rPr>
        <w:t>本合同生效前</w:t>
      </w:r>
      <w:r>
        <w:rPr>
          <w:rFonts w:ascii="宋体" w:hAnsi="宋体"/>
          <w:sz w:val="28"/>
          <w:szCs w:val="28"/>
        </w:rPr>
        <w:t>/</w:t>
      </w:r>
      <w:r>
        <w:rPr>
          <w:rFonts w:hint="eastAsia" w:ascii="宋体" w:hAnsi="宋体"/>
          <w:sz w:val="28"/>
          <w:szCs w:val="28"/>
        </w:rPr>
        <w:t>本合同生效之日后三十日内/……）终止全部许可他人实施标的专利的许可合同。</w:t>
      </w:r>
    </w:p>
    <w:p w14:paraId="6F1BD2E9">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(4)</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14:paraId="32165DC7">
      <w:pPr>
        <w:widowControl/>
        <w:adjustRightInd w:val="0"/>
        <w:snapToGrid w:val="0"/>
        <w:spacing w:line="276" w:lineRule="auto"/>
        <w:ind w:left="1276"/>
        <w:rPr>
          <w:rFonts w:ascii="宋体" w:hAnsi="宋体"/>
          <w:sz w:val="28"/>
          <w:szCs w:val="28"/>
          <w:u w:val="single"/>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14:paraId="714BAB43">
      <w:pPr>
        <w:widowControl/>
        <w:adjustRightInd w:val="0"/>
        <w:snapToGrid w:val="0"/>
        <w:spacing w:line="276" w:lineRule="auto"/>
        <w:ind w:left="1276"/>
        <w:rPr>
          <w:rFonts w:ascii="宋体" w:hAnsi="宋体"/>
          <w:sz w:val="28"/>
          <w:szCs w:val="28"/>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14:paraId="5A64BFA1">
      <w:pPr>
        <w:pStyle w:val="17"/>
        <w:widowControl/>
        <w:numPr>
          <w:ilvl w:val="1"/>
          <w:numId w:val="0"/>
        </w:numPr>
        <w:adjustRightInd w:val="0"/>
        <w:snapToGrid w:val="0"/>
        <w:spacing w:line="276" w:lineRule="auto"/>
        <w:ind w:left="567" w:hanging="567"/>
        <w:rPr>
          <w:rFonts w:ascii="宋体" w:hAnsi="宋体"/>
          <w:sz w:val="28"/>
          <w:szCs w:val="28"/>
        </w:rPr>
      </w:pPr>
      <w:r>
        <w:rPr>
          <w:rFonts w:hint="eastAsia" w:ascii="宋体" w:hAnsi="宋体"/>
          <w:sz w:val="28"/>
          <w:szCs w:val="28"/>
        </w:rPr>
        <w:t>3.本合同生效前，转让方就标的专利作出开放许可声明的，应在本合同生效后    日内向专利管理部门提交撤回开放许可的声明，并在提交后___日内通知受让方。</w:t>
      </w:r>
    </w:p>
    <w:p w14:paraId="1F866021">
      <w:pPr>
        <w:widowControl/>
        <w:adjustRightInd w:val="0"/>
        <w:snapToGrid w:val="0"/>
        <w:spacing w:line="276" w:lineRule="auto"/>
        <w:ind w:left="567"/>
        <w:rPr>
          <w:rFonts w:ascii="宋体" w:hAnsi="宋体"/>
          <w:sz w:val="28"/>
          <w:szCs w:val="28"/>
        </w:rPr>
      </w:pPr>
    </w:p>
    <w:p w14:paraId="07E49F08">
      <w:pPr>
        <w:widowControl/>
        <w:tabs>
          <w:tab w:val="left" w:pos="1418"/>
        </w:tabs>
        <w:adjustRightInd w:val="0"/>
        <w:snapToGrid w:val="0"/>
        <w:spacing w:line="276" w:lineRule="auto"/>
        <w:ind w:left="425" w:hanging="425"/>
        <w:outlineLvl w:val="1"/>
        <w:rPr>
          <w:rFonts w:ascii="宋体" w:hAnsi="宋体"/>
          <w:b/>
          <w:sz w:val="28"/>
          <w:szCs w:val="28"/>
        </w:rPr>
      </w:pPr>
      <w:r>
        <w:rPr>
          <w:rFonts w:hint="eastAsia" w:ascii="宋体" w:hAnsi="宋体"/>
          <w:b/>
          <w:sz w:val="28"/>
          <w:szCs w:val="28"/>
        </w:rPr>
        <w:t>第七条  过渡期条款</w:t>
      </w:r>
    </w:p>
    <w:p w14:paraId="74964F7F">
      <w:pPr>
        <w:widowControl/>
        <w:adjustRightInd w:val="0"/>
        <w:snapToGrid w:val="0"/>
        <w:spacing w:line="276" w:lineRule="auto"/>
        <w:ind w:left="567"/>
        <w:rPr>
          <w:rFonts w:ascii="宋体" w:hAnsi="宋体"/>
          <w:sz w:val="28"/>
          <w:szCs w:val="28"/>
        </w:rPr>
      </w:pPr>
    </w:p>
    <w:p w14:paraId="7FB6F8CB">
      <w:pPr>
        <w:widowControl/>
        <w:adjustRightInd w:val="0"/>
        <w:snapToGrid w:val="0"/>
        <w:spacing w:line="276" w:lineRule="auto"/>
        <w:ind w:left="567"/>
        <w:rPr>
          <w:rFonts w:ascii="宋体" w:hAnsi="宋体"/>
          <w:sz w:val="28"/>
          <w:szCs w:val="28"/>
        </w:rPr>
      </w:pPr>
      <w:r>
        <w:rPr>
          <w:rFonts w:hint="eastAsia" w:ascii="宋体" w:hAnsi="宋体"/>
          <w:sz w:val="28"/>
          <w:szCs w:val="28"/>
        </w:rPr>
        <w:t>针对每一项标的专利，自</w:t>
      </w:r>
      <w:r>
        <w:rPr>
          <w:rFonts w:ascii="宋体" w:hAnsi="宋体"/>
          <w:sz w:val="28"/>
          <w:szCs w:val="28"/>
        </w:rPr>
        <w:t>本合同</w:t>
      </w:r>
      <w:r>
        <w:rPr>
          <w:rFonts w:hint="eastAsia" w:ascii="宋体" w:hAnsi="宋体"/>
          <w:sz w:val="28"/>
          <w:szCs w:val="28"/>
        </w:rPr>
        <w:t>生效后</w:t>
      </w:r>
      <w:r>
        <w:rPr>
          <w:rFonts w:ascii="宋体" w:hAnsi="宋体"/>
          <w:sz w:val="28"/>
          <w:szCs w:val="28"/>
        </w:rPr>
        <w:t>，至专利管理部门</w:t>
      </w:r>
      <w:r>
        <w:rPr>
          <w:rFonts w:hint="eastAsia" w:ascii="宋体" w:hAnsi="宋体"/>
          <w:sz w:val="28"/>
          <w:szCs w:val="28"/>
        </w:rPr>
        <w:t>转让</w:t>
      </w:r>
      <w:r>
        <w:rPr>
          <w:rFonts w:ascii="宋体" w:hAnsi="宋体"/>
          <w:sz w:val="28"/>
          <w:szCs w:val="28"/>
        </w:rPr>
        <w:t>登记之日</w:t>
      </w:r>
      <w:r>
        <w:rPr>
          <w:rFonts w:hint="eastAsia" w:ascii="宋体" w:hAnsi="宋体"/>
          <w:sz w:val="28"/>
          <w:szCs w:val="28"/>
        </w:rPr>
        <w:t>止</w:t>
      </w:r>
      <w:r>
        <w:rPr>
          <w:rFonts w:ascii="宋体" w:hAnsi="宋体"/>
          <w:sz w:val="28"/>
          <w:szCs w:val="28"/>
        </w:rPr>
        <w:t>（“</w:t>
      </w:r>
      <w:r>
        <w:rPr>
          <w:rFonts w:ascii="宋体" w:hAnsi="宋体"/>
          <w:b/>
          <w:sz w:val="28"/>
          <w:szCs w:val="28"/>
        </w:rPr>
        <w:t>过渡期</w:t>
      </w:r>
      <w:r>
        <w:rPr>
          <w:rFonts w:ascii="宋体" w:hAnsi="宋体"/>
          <w:sz w:val="28"/>
          <w:szCs w:val="28"/>
        </w:rPr>
        <w:t>”）</w:t>
      </w:r>
      <w:r>
        <w:rPr>
          <w:rFonts w:hint="eastAsia" w:ascii="宋体" w:hAnsi="宋体"/>
          <w:sz w:val="28"/>
          <w:szCs w:val="28"/>
        </w:rPr>
        <w:t>，转让方应维持标的专利的有效性，如办理专利年费</w:t>
      </w:r>
      <w:r>
        <w:rPr>
          <w:rFonts w:ascii="宋体" w:hAnsi="宋体"/>
          <w:sz w:val="28"/>
          <w:szCs w:val="28"/>
        </w:rPr>
        <w:t>、</w:t>
      </w:r>
      <w:r>
        <w:rPr>
          <w:rFonts w:hint="eastAsia" w:ascii="宋体" w:hAnsi="宋体"/>
          <w:sz w:val="28"/>
          <w:szCs w:val="28"/>
        </w:rPr>
        <w:t>专利审查意见</w:t>
      </w:r>
      <w:r>
        <w:rPr>
          <w:rFonts w:ascii="宋体" w:hAnsi="宋体"/>
          <w:sz w:val="28"/>
          <w:szCs w:val="28"/>
        </w:rPr>
        <w:t>和无效请求的答辩以及无效诉讼</w:t>
      </w:r>
      <w:r>
        <w:rPr>
          <w:rFonts w:hint="eastAsia" w:ascii="宋体" w:hAnsi="宋体"/>
          <w:sz w:val="28"/>
          <w:szCs w:val="28"/>
        </w:rPr>
        <w:t>的应诉，并且双方达成以下第</w:t>
      </w:r>
      <w:r>
        <w:rPr>
          <w:rFonts w:ascii="宋体" w:hAnsi="宋体"/>
          <w:sz w:val="28"/>
          <w:szCs w:val="28"/>
          <w:u w:val="single"/>
        </w:rPr>
        <w:tab/>
      </w:r>
      <w:r>
        <w:rPr>
          <w:rFonts w:ascii="宋体" w:hAnsi="宋体"/>
          <w:sz w:val="28"/>
          <w:szCs w:val="28"/>
          <w:u w:val="single"/>
        </w:rPr>
        <w:tab/>
      </w:r>
      <w:r>
        <w:rPr>
          <w:rFonts w:hint="eastAsia" w:ascii="宋体" w:hAnsi="宋体"/>
          <w:sz w:val="28"/>
          <w:szCs w:val="28"/>
        </w:rPr>
        <w:t>项所示安排（可多选）：</w:t>
      </w:r>
    </w:p>
    <w:p w14:paraId="7BF81508">
      <w:pPr>
        <w:widowControl/>
        <w:adjustRightInd w:val="0"/>
        <w:snapToGrid w:val="0"/>
        <w:spacing w:line="276" w:lineRule="auto"/>
        <w:ind w:left="567"/>
        <w:rPr>
          <w:rFonts w:ascii="宋体" w:hAnsi="宋体"/>
          <w:sz w:val="28"/>
          <w:szCs w:val="28"/>
        </w:rPr>
      </w:pPr>
    </w:p>
    <w:p w14:paraId="6B1FAF35">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(1)</w:t>
      </w:r>
      <w:r>
        <w:rPr>
          <w:rFonts w:ascii="宋体" w:hAnsi="宋体"/>
          <w:sz w:val="28"/>
          <w:szCs w:val="28"/>
        </w:rPr>
        <w:t>针对标的</w:t>
      </w:r>
      <w:r>
        <w:rPr>
          <w:rFonts w:hint="eastAsia" w:ascii="宋体" w:hAnsi="宋体"/>
          <w:sz w:val="28"/>
          <w:szCs w:val="28"/>
        </w:rPr>
        <w:t>专利</w:t>
      </w:r>
      <w:r>
        <w:rPr>
          <w:rFonts w:ascii="宋体" w:hAnsi="宋体"/>
          <w:sz w:val="28"/>
          <w:szCs w:val="28"/>
        </w:rPr>
        <w:t>，转让方向受让方授予</w:t>
      </w:r>
      <w:r>
        <w:rPr>
          <w:rFonts w:hint="eastAsia" w:ascii="宋体" w:hAnsi="宋体"/>
          <w:sz w:val="28"/>
          <w:szCs w:val="28"/>
        </w:rPr>
        <w:t>一项</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hint="eastAsia" w:ascii="宋体" w:hAnsi="宋体"/>
          <w:sz w:val="28"/>
          <w:szCs w:val="28"/>
        </w:rPr>
        <w:t>区域</w:t>
      </w:r>
      <w:r>
        <w:rPr>
          <w:rFonts w:ascii="宋体" w:hAnsi="宋体"/>
          <w:sz w:val="28"/>
          <w:szCs w:val="28"/>
        </w:rPr>
        <w:t>内、</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rPr>
        <w:t>（</w:t>
      </w:r>
      <w:r>
        <w:rPr>
          <w:rFonts w:hint="eastAsia" w:ascii="宋体" w:hAnsi="宋体"/>
          <w:sz w:val="28"/>
          <w:szCs w:val="28"/>
        </w:rPr>
        <w:t>可分许可的/不可分许可的</w:t>
      </w:r>
      <w:r>
        <w:rPr>
          <w:rFonts w:ascii="宋体" w:hAnsi="宋体"/>
          <w:sz w:val="28"/>
          <w:szCs w:val="28"/>
        </w:rPr>
        <w:t>）</w:t>
      </w:r>
      <w:r>
        <w:rPr>
          <w:rFonts w:hint="eastAsia" w:ascii="宋体" w:hAnsi="宋体"/>
          <w:sz w:val="28"/>
          <w:szCs w:val="28"/>
        </w:rPr>
        <w:t>、</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rPr>
        <w:t>（</w:t>
      </w:r>
      <w:r>
        <w:rPr>
          <w:rFonts w:hint="eastAsia" w:ascii="宋体" w:hAnsi="宋体"/>
          <w:sz w:val="28"/>
          <w:szCs w:val="28"/>
        </w:rPr>
        <w:t>独占/排他/普通</w:t>
      </w:r>
      <w:r>
        <w:rPr>
          <w:rFonts w:ascii="宋体" w:hAnsi="宋体"/>
          <w:sz w:val="28"/>
          <w:szCs w:val="28"/>
        </w:rPr>
        <w:t>）许可，受让方有权以合适的方式自行利用和实施前述标的</w:t>
      </w:r>
      <w:r>
        <w:rPr>
          <w:rFonts w:hint="eastAsia" w:ascii="宋体" w:hAnsi="宋体"/>
          <w:sz w:val="28"/>
          <w:szCs w:val="28"/>
        </w:rPr>
        <w:t>专利。</w:t>
      </w:r>
    </w:p>
    <w:p w14:paraId="4E547C80">
      <w:pPr>
        <w:widowControl/>
        <w:adjustRightInd w:val="0"/>
        <w:snapToGrid w:val="0"/>
        <w:spacing w:line="276" w:lineRule="auto"/>
        <w:ind w:left="1276"/>
        <w:rPr>
          <w:rFonts w:ascii="宋体" w:hAnsi="宋体"/>
          <w:sz w:val="28"/>
          <w:szCs w:val="28"/>
        </w:rPr>
      </w:pPr>
    </w:p>
    <w:p w14:paraId="37596EC3">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(2)针对过渡期内转让方向受让方授予前述许可所收取的许可费用，双方同意根据以下第</w:t>
      </w:r>
      <w:r>
        <w:rPr>
          <w:rFonts w:ascii="宋体" w:hAnsi="宋体"/>
          <w:sz w:val="28"/>
          <w:szCs w:val="28"/>
          <w:u w:val="single"/>
        </w:rPr>
        <w:tab/>
      </w:r>
      <w:r>
        <w:rPr>
          <w:rFonts w:ascii="宋体" w:hAnsi="宋体"/>
          <w:sz w:val="28"/>
          <w:szCs w:val="28"/>
          <w:u w:val="single"/>
        </w:rPr>
        <w:tab/>
      </w:r>
      <w:r>
        <w:rPr>
          <w:rFonts w:hint="eastAsia" w:ascii="宋体" w:hAnsi="宋体"/>
          <w:sz w:val="28"/>
          <w:szCs w:val="28"/>
        </w:rPr>
        <w:t>项约定的</w:t>
      </w:r>
      <w:r>
        <w:rPr>
          <w:rFonts w:ascii="宋体" w:hAnsi="宋体"/>
          <w:sz w:val="28"/>
          <w:szCs w:val="28"/>
        </w:rPr>
        <w:t>方式</w:t>
      </w:r>
      <w:r>
        <w:rPr>
          <w:rFonts w:hint="eastAsia" w:ascii="宋体" w:hAnsi="宋体"/>
          <w:sz w:val="28"/>
          <w:szCs w:val="28"/>
        </w:rPr>
        <w:t>处理（单选）：</w:t>
      </w:r>
    </w:p>
    <w:p w14:paraId="32706875">
      <w:pPr>
        <w:widowControl/>
        <w:adjustRightInd w:val="0"/>
        <w:snapToGrid w:val="0"/>
        <w:spacing w:line="276" w:lineRule="auto"/>
        <w:ind w:left="1276"/>
        <w:rPr>
          <w:rFonts w:ascii="宋体" w:hAnsi="宋体"/>
          <w:sz w:val="28"/>
          <w:szCs w:val="28"/>
        </w:rPr>
      </w:pPr>
    </w:p>
    <w:p w14:paraId="797F51BA">
      <w:pPr>
        <w:widowControl/>
        <w:numPr>
          <w:ilvl w:val="3"/>
          <w:numId w:val="0"/>
        </w:numPr>
        <w:adjustRightInd w:val="0"/>
        <w:snapToGrid w:val="0"/>
        <w:spacing w:line="276" w:lineRule="auto"/>
        <w:ind w:left="1843" w:hanging="567"/>
        <w:rPr>
          <w:rFonts w:ascii="宋体" w:hAnsi="宋体"/>
          <w:sz w:val="28"/>
          <w:szCs w:val="28"/>
        </w:rPr>
      </w:pPr>
      <w:r>
        <w:rPr>
          <w:rFonts w:hint="eastAsia" w:ascii="宋体" w:hAnsi="宋体"/>
          <w:sz w:val="28"/>
          <w:szCs w:val="28"/>
        </w:rPr>
        <w:t>① 受让方无需就过渡期内自行使用和实施前述标的专利向转让方支付许可费用。</w:t>
      </w:r>
    </w:p>
    <w:p w14:paraId="2D2BCD4C">
      <w:pPr>
        <w:widowControl/>
        <w:numPr>
          <w:ilvl w:val="3"/>
          <w:numId w:val="0"/>
        </w:numPr>
        <w:adjustRightInd w:val="0"/>
        <w:snapToGrid w:val="0"/>
        <w:spacing w:line="276" w:lineRule="auto"/>
        <w:ind w:left="1843" w:hanging="567"/>
        <w:rPr>
          <w:rFonts w:ascii="宋体" w:hAnsi="宋体"/>
          <w:sz w:val="28"/>
          <w:szCs w:val="28"/>
        </w:rPr>
      </w:pPr>
      <w:r>
        <w:rPr>
          <w:rFonts w:hint="eastAsia" w:ascii="宋体" w:hAnsi="宋体"/>
          <w:sz w:val="28"/>
          <w:szCs w:val="28"/>
        </w:rPr>
        <w:t>② 由双方另行协商。</w:t>
      </w:r>
    </w:p>
    <w:p w14:paraId="519272C5">
      <w:pPr>
        <w:widowControl/>
        <w:numPr>
          <w:ilvl w:val="3"/>
          <w:numId w:val="0"/>
        </w:numPr>
        <w:adjustRightInd w:val="0"/>
        <w:snapToGrid w:val="0"/>
        <w:spacing w:line="276" w:lineRule="auto"/>
        <w:ind w:left="1843" w:hanging="567"/>
        <w:rPr>
          <w:rFonts w:ascii="宋体" w:hAnsi="宋体"/>
          <w:sz w:val="28"/>
          <w:szCs w:val="28"/>
        </w:rPr>
      </w:pPr>
      <w:r>
        <w:rPr>
          <w:rFonts w:hint="eastAsia" w:ascii="宋体" w:hAnsi="宋体"/>
          <w:sz w:val="28"/>
          <w:szCs w:val="28"/>
        </w:rPr>
        <w:t xml:space="preserve">③ </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p>
    <w:p w14:paraId="2EEE5193">
      <w:pPr>
        <w:widowControl/>
        <w:adjustRightInd w:val="0"/>
        <w:snapToGrid w:val="0"/>
        <w:spacing w:line="276" w:lineRule="auto"/>
        <w:ind w:left="1843"/>
        <w:rPr>
          <w:rFonts w:ascii="宋体" w:hAnsi="宋体"/>
          <w:sz w:val="28"/>
          <w:szCs w:val="28"/>
          <w:u w:val="single"/>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p>
    <w:p w14:paraId="06C0F867">
      <w:pPr>
        <w:widowControl/>
        <w:adjustRightInd w:val="0"/>
        <w:snapToGrid w:val="0"/>
        <w:spacing w:line="276" w:lineRule="auto"/>
        <w:ind w:left="1843"/>
        <w:rPr>
          <w:rFonts w:ascii="宋体" w:hAnsi="宋体"/>
          <w:sz w:val="28"/>
          <w:szCs w:val="28"/>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p>
    <w:p w14:paraId="446B948C">
      <w:pPr>
        <w:widowControl/>
        <w:adjustRightInd w:val="0"/>
        <w:snapToGrid w:val="0"/>
        <w:spacing w:line="276" w:lineRule="auto"/>
        <w:ind w:left="1276"/>
        <w:rPr>
          <w:rFonts w:ascii="宋体" w:hAnsi="宋体"/>
          <w:sz w:val="28"/>
          <w:szCs w:val="28"/>
        </w:rPr>
      </w:pPr>
    </w:p>
    <w:p w14:paraId="244BBA84">
      <w:pPr>
        <w:widowControl/>
        <w:adjustRightInd w:val="0"/>
        <w:snapToGrid w:val="0"/>
        <w:spacing w:line="276" w:lineRule="auto"/>
        <w:ind w:left="1276"/>
        <w:rPr>
          <w:rFonts w:ascii="宋体" w:hAnsi="宋体"/>
          <w:sz w:val="28"/>
          <w:szCs w:val="28"/>
        </w:rPr>
      </w:pPr>
    </w:p>
    <w:p w14:paraId="09E5C77C">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(3)</w:t>
      </w:r>
      <w:r>
        <w:rPr>
          <w:rFonts w:ascii="宋体" w:hAnsi="宋体"/>
          <w:sz w:val="28"/>
          <w:szCs w:val="28"/>
        </w:rPr>
        <w:t>维持标的专利有效性的一切费用（包括但不限于专利权维持的年费、行政审查意见和无效请求的答辩以及无效诉讼所产生的费用）由</w:t>
      </w:r>
      <w:r>
        <w:rPr>
          <w:rFonts w:hint="eastAsia" w:ascii="宋体" w:hAnsi="宋体"/>
          <w:sz w:val="28"/>
          <w:szCs w:val="28"/>
          <w:u w:val="single"/>
        </w:rPr>
        <w:t xml:space="preserve">                                      </w:t>
      </w:r>
      <w:r>
        <w:rPr>
          <w:rFonts w:ascii="宋体" w:hAnsi="宋体"/>
          <w:sz w:val="28"/>
          <w:szCs w:val="28"/>
        </w:rPr>
        <w:t>（</w:t>
      </w:r>
      <w:r>
        <w:rPr>
          <w:rFonts w:hint="eastAsia" w:ascii="宋体" w:hAnsi="宋体"/>
          <w:sz w:val="28"/>
          <w:szCs w:val="28"/>
        </w:rPr>
        <w:t>转让方单独/受让方单独/双方共同/……</w:t>
      </w:r>
      <w:r>
        <w:rPr>
          <w:rFonts w:ascii="宋体" w:hAnsi="宋体"/>
          <w:sz w:val="28"/>
          <w:szCs w:val="28"/>
        </w:rPr>
        <w:t>）承担。</w:t>
      </w:r>
    </w:p>
    <w:p w14:paraId="5AC73400">
      <w:pPr>
        <w:widowControl/>
        <w:adjustRightInd w:val="0"/>
        <w:snapToGrid w:val="0"/>
        <w:spacing w:line="276" w:lineRule="auto"/>
        <w:ind w:left="1276"/>
        <w:rPr>
          <w:rFonts w:ascii="宋体" w:hAnsi="宋体"/>
          <w:sz w:val="28"/>
          <w:szCs w:val="28"/>
        </w:rPr>
      </w:pPr>
    </w:p>
    <w:p w14:paraId="08AEFD3D">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(4)</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14:paraId="552246C9">
      <w:pPr>
        <w:widowControl/>
        <w:adjustRightInd w:val="0"/>
        <w:snapToGrid w:val="0"/>
        <w:spacing w:line="276" w:lineRule="auto"/>
        <w:ind w:left="1276"/>
        <w:rPr>
          <w:rFonts w:ascii="宋体" w:hAnsi="宋体"/>
          <w:sz w:val="28"/>
          <w:szCs w:val="28"/>
          <w:u w:val="single"/>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14:paraId="57334ABA">
      <w:pPr>
        <w:widowControl/>
        <w:adjustRightInd w:val="0"/>
        <w:snapToGrid w:val="0"/>
        <w:spacing w:line="276" w:lineRule="auto"/>
        <w:ind w:left="1276"/>
        <w:rPr>
          <w:rFonts w:ascii="宋体" w:hAnsi="宋体"/>
          <w:sz w:val="28"/>
          <w:szCs w:val="28"/>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14:paraId="6A474DA4">
      <w:pPr>
        <w:widowControl/>
        <w:adjustRightInd w:val="0"/>
        <w:snapToGrid w:val="0"/>
        <w:spacing w:line="276" w:lineRule="auto"/>
        <w:ind w:left="567"/>
        <w:rPr>
          <w:rFonts w:ascii="宋体" w:hAnsi="宋体"/>
          <w:sz w:val="28"/>
          <w:szCs w:val="28"/>
        </w:rPr>
      </w:pPr>
    </w:p>
    <w:p w14:paraId="0580AF1E">
      <w:pPr>
        <w:widowControl/>
        <w:tabs>
          <w:tab w:val="left" w:pos="1418"/>
        </w:tabs>
        <w:adjustRightInd w:val="0"/>
        <w:snapToGrid w:val="0"/>
        <w:spacing w:line="276" w:lineRule="auto"/>
        <w:ind w:left="425" w:hanging="425"/>
        <w:outlineLvl w:val="1"/>
        <w:rPr>
          <w:rFonts w:ascii="宋体" w:hAnsi="宋体"/>
          <w:b/>
          <w:sz w:val="28"/>
          <w:szCs w:val="28"/>
        </w:rPr>
      </w:pPr>
      <w:r>
        <w:rPr>
          <w:rFonts w:hint="eastAsia" w:ascii="宋体" w:hAnsi="宋体"/>
          <w:b/>
          <w:sz w:val="28"/>
          <w:szCs w:val="28"/>
        </w:rPr>
        <w:t xml:space="preserve">第八条  </w:t>
      </w:r>
      <w:r>
        <w:rPr>
          <w:rFonts w:ascii="宋体" w:hAnsi="宋体"/>
          <w:b/>
          <w:sz w:val="28"/>
          <w:szCs w:val="28"/>
        </w:rPr>
        <w:t>保密条款</w:t>
      </w:r>
    </w:p>
    <w:p w14:paraId="0EB3047C">
      <w:pPr>
        <w:widowControl/>
        <w:adjustRightInd w:val="0"/>
        <w:snapToGrid w:val="0"/>
        <w:spacing w:line="276" w:lineRule="auto"/>
        <w:ind w:left="567"/>
        <w:rPr>
          <w:rFonts w:ascii="宋体" w:hAnsi="宋体"/>
          <w:sz w:val="28"/>
          <w:szCs w:val="28"/>
        </w:rPr>
      </w:pPr>
    </w:p>
    <w:p w14:paraId="344F4129">
      <w:pPr>
        <w:widowControl/>
        <w:numPr>
          <w:ilvl w:val="1"/>
          <w:numId w:val="2"/>
        </w:numPr>
        <w:adjustRightInd w:val="0"/>
        <w:snapToGrid w:val="0"/>
        <w:spacing w:line="276" w:lineRule="auto"/>
        <w:rPr>
          <w:rFonts w:ascii="宋体" w:hAnsi="宋体"/>
          <w:sz w:val="28"/>
          <w:szCs w:val="28"/>
        </w:rPr>
      </w:pPr>
      <w:r>
        <w:rPr>
          <w:rFonts w:hint="eastAsia" w:ascii="宋体" w:hAnsi="宋体"/>
          <w:sz w:val="28"/>
          <w:szCs w:val="28"/>
        </w:rPr>
        <w:t>本合同项下的保密信息（“</w:t>
      </w:r>
      <w:r>
        <w:rPr>
          <w:rFonts w:hint="eastAsia" w:ascii="宋体" w:hAnsi="宋体"/>
          <w:b/>
          <w:sz w:val="28"/>
          <w:szCs w:val="28"/>
        </w:rPr>
        <w:t>保密信息</w:t>
      </w:r>
      <w:r>
        <w:rPr>
          <w:rFonts w:hint="eastAsia" w:ascii="宋体" w:hAnsi="宋体"/>
          <w:sz w:val="28"/>
          <w:szCs w:val="28"/>
        </w:rPr>
        <w:t>”）以以下第</w:t>
      </w:r>
      <w:r>
        <w:rPr>
          <w:rFonts w:ascii="宋体" w:hAnsi="宋体"/>
          <w:sz w:val="28"/>
          <w:szCs w:val="28"/>
          <w:u w:val="single"/>
        </w:rPr>
        <w:tab/>
      </w:r>
      <w:r>
        <w:rPr>
          <w:rFonts w:ascii="宋体" w:hAnsi="宋体"/>
          <w:sz w:val="28"/>
          <w:szCs w:val="28"/>
          <w:u w:val="single"/>
        </w:rPr>
        <w:tab/>
      </w:r>
      <w:r>
        <w:rPr>
          <w:rFonts w:hint="eastAsia" w:ascii="宋体" w:hAnsi="宋体"/>
          <w:sz w:val="28"/>
          <w:szCs w:val="28"/>
        </w:rPr>
        <w:t>种方式确定（单选）：</w:t>
      </w:r>
    </w:p>
    <w:p w14:paraId="35D59417">
      <w:pPr>
        <w:widowControl/>
        <w:adjustRightInd w:val="0"/>
        <w:snapToGrid w:val="0"/>
        <w:spacing w:line="276" w:lineRule="auto"/>
        <w:ind w:left="567"/>
        <w:rPr>
          <w:rFonts w:ascii="宋体" w:hAnsi="宋体"/>
          <w:sz w:val="28"/>
          <w:szCs w:val="28"/>
        </w:rPr>
      </w:pPr>
    </w:p>
    <w:p w14:paraId="5BF5E894">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(1)保密信息是指一方(以下简称“</w:t>
      </w:r>
      <w:r>
        <w:rPr>
          <w:rFonts w:hint="eastAsia" w:ascii="宋体" w:hAnsi="宋体"/>
          <w:b/>
          <w:sz w:val="28"/>
          <w:szCs w:val="28"/>
        </w:rPr>
        <w:t>披露方</w:t>
      </w:r>
      <w:r>
        <w:rPr>
          <w:rFonts w:hint="eastAsia" w:ascii="宋体" w:hAnsi="宋体"/>
          <w:sz w:val="28"/>
          <w:szCs w:val="28"/>
        </w:rPr>
        <w:t>”)以口头、书面或其他方式直接或间接向另一方(以下简称“</w:t>
      </w:r>
      <w:r>
        <w:rPr>
          <w:rFonts w:hint="eastAsia" w:ascii="宋体" w:hAnsi="宋体"/>
          <w:b/>
          <w:sz w:val="28"/>
          <w:szCs w:val="28"/>
        </w:rPr>
        <w:t>接收方</w:t>
      </w:r>
      <w:r>
        <w:rPr>
          <w:rFonts w:hint="eastAsia" w:ascii="宋体" w:hAnsi="宋体"/>
          <w:sz w:val="28"/>
          <w:szCs w:val="28"/>
        </w:rPr>
        <w:t>”)披露的所有信息；该等信息包括但不限于本合同各条款的具体内容、本合同的签署及履行情况(不包括经双方协商同意后通过专利</w:t>
      </w:r>
      <w:r>
        <w:rPr>
          <w:rFonts w:hint="eastAsia" w:ascii="宋体"/>
          <w:sz w:val="28"/>
        </w:rPr>
        <w:t>（申请）权</w:t>
      </w:r>
      <w:r>
        <w:rPr>
          <w:rFonts w:hint="eastAsia" w:ascii="宋体" w:hAnsi="宋体"/>
          <w:sz w:val="28"/>
          <w:szCs w:val="28"/>
        </w:rPr>
        <w:t>转让登记等方式所公开的信息)以及披露方所披露的技术资料和其它与财务、商业、业务、运营或技术相关的非公开信息。</w:t>
      </w:r>
    </w:p>
    <w:p w14:paraId="1D502870">
      <w:pPr>
        <w:widowControl/>
        <w:adjustRightInd w:val="0"/>
        <w:snapToGrid w:val="0"/>
        <w:spacing w:line="276" w:lineRule="auto"/>
        <w:ind w:left="1276"/>
        <w:rPr>
          <w:rFonts w:ascii="宋体" w:hAnsi="宋体"/>
          <w:sz w:val="28"/>
          <w:szCs w:val="28"/>
        </w:rPr>
      </w:pPr>
    </w:p>
    <w:p w14:paraId="54C9AC74">
      <w:pPr>
        <w:widowControl/>
        <w:adjustRightInd w:val="0"/>
        <w:snapToGrid w:val="0"/>
        <w:spacing w:line="276" w:lineRule="auto"/>
        <w:ind w:left="1276"/>
        <w:rPr>
          <w:rFonts w:ascii="宋体" w:hAnsi="宋体"/>
          <w:sz w:val="28"/>
          <w:szCs w:val="28"/>
        </w:rPr>
      </w:pPr>
      <w:r>
        <w:rPr>
          <w:rFonts w:hint="eastAsia" w:ascii="宋体" w:hAnsi="宋体"/>
          <w:sz w:val="28"/>
          <w:szCs w:val="28"/>
        </w:rPr>
        <w:t>保密信息不包括：</w:t>
      </w:r>
    </w:p>
    <w:p w14:paraId="48E8E537">
      <w:pPr>
        <w:widowControl/>
        <w:numPr>
          <w:ilvl w:val="3"/>
          <w:numId w:val="0"/>
        </w:numPr>
        <w:adjustRightInd w:val="0"/>
        <w:snapToGrid w:val="0"/>
        <w:spacing w:line="276" w:lineRule="auto"/>
        <w:ind w:left="1843" w:hanging="567"/>
        <w:rPr>
          <w:rFonts w:ascii="宋体" w:hAnsi="宋体"/>
          <w:sz w:val="28"/>
          <w:szCs w:val="28"/>
        </w:rPr>
      </w:pPr>
      <w:r>
        <w:rPr>
          <w:rFonts w:hint="eastAsia" w:ascii="宋体" w:hAnsi="宋体"/>
          <w:sz w:val="28"/>
          <w:szCs w:val="28"/>
        </w:rPr>
        <w:t>① 非因接收方的披露而为公众所知的信息；</w:t>
      </w:r>
    </w:p>
    <w:p w14:paraId="7E78D426">
      <w:pPr>
        <w:widowControl/>
        <w:numPr>
          <w:ilvl w:val="3"/>
          <w:numId w:val="0"/>
        </w:numPr>
        <w:adjustRightInd w:val="0"/>
        <w:snapToGrid w:val="0"/>
        <w:spacing w:line="276" w:lineRule="auto"/>
        <w:ind w:left="1843" w:hanging="567"/>
        <w:rPr>
          <w:rFonts w:ascii="宋体" w:hAnsi="宋体"/>
          <w:sz w:val="28"/>
          <w:szCs w:val="28"/>
        </w:rPr>
      </w:pPr>
      <w:r>
        <w:rPr>
          <w:rFonts w:hint="eastAsia" w:ascii="宋体" w:hAnsi="宋体"/>
          <w:sz w:val="28"/>
          <w:szCs w:val="28"/>
        </w:rPr>
        <w:t>② 在披露方披露以前，已为接收方正当知晓的信息；</w:t>
      </w:r>
    </w:p>
    <w:p w14:paraId="54D95442">
      <w:pPr>
        <w:widowControl/>
        <w:numPr>
          <w:ilvl w:val="3"/>
          <w:numId w:val="0"/>
        </w:numPr>
        <w:adjustRightInd w:val="0"/>
        <w:snapToGrid w:val="0"/>
        <w:spacing w:line="276" w:lineRule="auto"/>
        <w:ind w:left="1843" w:hanging="567"/>
        <w:rPr>
          <w:rFonts w:ascii="宋体" w:hAnsi="宋体"/>
          <w:sz w:val="28"/>
          <w:szCs w:val="28"/>
        </w:rPr>
      </w:pPr>
      <w:r>
        <w:rPr>
          <w:rFonts w:hint="eastAsia" w:ascii="宋体" w:hAnsi="宋体"/>
          <w:sz w:val="28"/>
          <w:szCs w:val="28"/>
        </w:rPr>
        <w:t>③ 接收方从第三方处合法获取的信息，且不违反任何保密限制或保密义务；</w:t>
      </w:r>
    </w:p>
    <w:p w14:paraId="3CFA7832">
      <w:pPr>
        <w:widowControl/>
        <w:numPr>
          <w:ilvl w:val="3"/>
          <w:numId w:val="0"/>
        </w:numPr>
        <w:adjustRightInd w:val="0"/>
        <w:snapToGrid w:val="0"/>
        <w:spacing w:line="276" w:lineRule="auto"/>
        <w:ind w:left="1843" w:hanging="567"/>
        <w:rPr>
          <w:rFonts w:ascii="宋体" w:hAnsi="宋体"/>
          <w:sz w:val="28"/>
          <w:szCs w:val="28"/>
        </w:rPr>
      </w:pPr>
      <w:r>
        <w:rPr>
          <w:rFonts w:hint="eastAsia" w:ascii="宋体" w:hAnsi="宋体"/>
          <w:sz w:val="28"/>
          <w:szCs w:val="28"/>
        </w:rPr>
        <w:t>④ 由接收方独立形成而未使用任何保密信息或者违反接收方在本合同项下任何义务的信息。</w:t>
      </w:r>
    </w:p>
    <w:p w14:paraId="3C4B4651">
      <w:pPr>
        <w:widowControl/>
        <w:numPr>
          <w:ilvl w:val="3"/>
          <w:numId w:val="0"/>
        </w:numPr>
        <w:adjustRightInd w:val="0"/>
        <w:snapToGrid w:val="0"/>
        <w:spacing w:line="276" w:lineRule="auto"/>
        <w:ind w:left="1843" w:hanging="567"/>
        <w:rPr>
          <w:rFonts w:ascii="宋体" w:hAnsi="宋体"/>
          <w:sz w:val="28"/>
          <w:szCs w:val="28"/>
        </w:rPr>
      </w:pPr>
      <w:r>
        <w:rPr>
          <w:rFonts w:hint="eastAsia" w:ascii="宋体" w:hAnsi="宋体"/>
          <w:sz w:val="28"/>
          <w:szCs w:val="28"/>
        </w:rPr>
        <w:t>⑤</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p>
    <w:p w14:paraId="5CC91654">
      <w:pPr>
        <w:widowControl/>
        <w:adjustRightInd w:val="0"/>
        <w:snapToGrid w:val="0"/>
        <w:spacing w:line="276" w:lineRule="auto"/>
        <w:ind w:left="1843"/>
        <w:rPr>
          <w:rFonts w:ascii="宋体" w:hAnsi="宋体"/>
          <w:sz w:val="28"/>
          <w:szCs w:val="28"/>
          <w:u w:val="single"/>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p>
    <w:p w14:paraId="16741A5D">
      <w:pPr>
        <w:widowControl/>
        <w:adjustRightInd w:val="0"/>
        <w:snapToGrid w:val="0"/>
        <w:spacing w:line="276" w:lineRule="auto"/>
        <w:ind w:left="1843"/>
        <w:rPr>
          <w:rFonts w:ascii="宋体" w:hAnsi="宋体"/>
          <w:sz w:val="28"/>
          <w:szCs w:val="28"/>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p>
    <w:p w14:paraId="4D8551CE">
      <w:pPr>
        <w:widowControl/>
        <w:adjustRightInd w:val="0"/>
        <w:snapToGrid w:val="0"/>
        <w:spacing w:line="276" w:lineRule="auto"/>
        <w:ind w:left="1276"/>
        <w:rPr>
          <w:rFonts w:ascii="宋体" w:hAnsi="宋体"/>
          <w:sz w:val="28"/>
          <w:szCs w:val="28"/>
        </w:rPr>
      </w:pPr>
    </w:p>
    <w:p w14:paraId="1243F2E5">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(2)</w:t>
      </w:r>
      <w:r>
        <w:rPr>
          <w:rFonts w:hint="eastAsia" w:ascii="宋体" w:hAnsi="宋体"/>
          <w:sz w:val="28"/>
          <w:szCs w:val="28"/>
          <w:u w:val="single"/>
        </w:rPr>
        <w:t xml:space="preserve">                                                        </w:t>
      </w:r>
    </w:p>
    <w:p w14:paraId="57C9824B">
      <w:pPr>
        <w:widowControl/>
        <w:adjustRightInd w:val="0"/>
        <w:snapToGrid w:val="0"/>
        <w:spacing w:line="276" w:lineRule="auto"/>
        <w:ind w:left="1276"/>
        <w:rPr>
          <w:rFonts w:ascii="宋体" w:hAnsi="宋体"/>
          <w:sz w:val="28"/>
          <w:szCs w:val="28"/>
          <w:u w:val="single"/>
        </w:rPr>
      </w:pPr>
      <w:r>
        <w:rPr>
          <w:rFonts w:hint="eastAsia" w:ascii="宋体" w:hAnsi="宋体"/>
          <w:sz w:val="28"/>
          <w:szCs w:val="28"/>
          <w:u w:val="single"/>
        </w:rPr>
        <w:t xml:space="preserve">                                                        </w:t>
      </w:r>
    </w:p>
    <w:p w14:paraId="1AFA5F6A">
      <w:pPr>
        <w:widowControl/>
        <w:adjustRightInd w:val="0"/>
        <w:snapToGrid w:val="0"/>
        <w:spacing w:line="276" w:lineRule="auto"/>
        <w:ind w:left="1276"/>
        <w:rPr>
          <w:rFonts w:ascii="宋体" w:hAnsi="宋体"/>
          <w:sz w:val="28"/>
          <w:szCs w:val="28"/>
        </w:rPr>
      </w:pPr>
      <w:r>
        <w:rPr>
          <w:rFonts w:hint="eastAsia" w:ascii="宋体" w:hAnsi="宋体"/>
          <w:sz w:val="28"/>
          <w:szCs w:val="28"/>
          <w:u w:val="single"/>
        </w:rPr>
        <w:t xml:space="preserve">                                                        </w:t>
      </w:r>
    </w:p>
    <w:p w14:paraId="2C05572F">
      <w:pPr>
        <w:widowControl/>
        <w:adjustRightInd w:val="0"/>
        <w:snapToGrid w:val="0"/>
        <w:spacing w:line="276" w:lineRule="auto"/>
        <w:ind w:left="567"/>
        <w:rPr>
          <w:rFonts w:ascii="宋体" w:hAnsi="宋体"/>
          <w:sz w:val="28"/>
          <w:szCs w:val="28"/>
        </w:rPr>
      </w:pPr>
    </w:p>
    <w:p w14:paraId="29D80828">
      <w:pPr>
        <w:widowControl/>
        <w:numPr>
          <w:ilvl w:val="1"/>
          <w:numId w:val="0"/>
        </w:numPr>
        <w:adjustRightInd w:val="0"/>
        <w:snapToGrid w:val="0"/>
        <w:spacing w:line="276" w:lineRule="auto"/>
        <w:ind w:left="567" w:hanging="567"/>
        <w:rPr>
          <w:rFonts w:ascii="宋体" w:hAnsi="宋体"/>
          <w:sz w:val="28"/>
          <w:szCs w:val="28"/>
        </w:rPr>
      </w:pPr>
      <w:r>
        <w:rPr>
          <w:rFonts w:hint="eastAsia" w:ascii="宋体" w:hAnsi="宋体"/>
          <w:sz w:val="28"/>
          <w:szCs w:val="28"/>
        </w:rPr>
        <w:t>2.</w:t>
      </w:r>
      <w:r>
        <w:rPr>
          <w:rFonts w:ascii="宋体" w:hAnsi="宋体"/>
          <w:sz w:val="28"/>
          <w:szCs w:val="28"/>
        </w:rPr>
        <w:t>除非获得披露方事先书面同意或本</w:t>
      </w:r>
      <w:r>
        <w:rPr>
          <w:rFonts w:hint="eastAsia" w:ascii="宋体" w:hAnsi="宋体"/>
          <w:sz w:val="28"/>
          <w:szCs w:val="28"/>
        </w:rPr>
        <w:t>合同</w:t>
      </w:r>
      <w:r>
        <w:rPr>
          <w:rFonts w:ascii="宋体" w:hAnsi="宋体"/>
          <w:sz w:val="28"/>
          <w:szCs w:val="28"/>
        </w:rPr>
        <w:t>另有约定</w:t>
      </w:r>
      <w:r>
        <w:rPr>
          <w:rFonts w:hint="eastAsia" w:ascii="宋体" w:hAnsi="宋体"/>
          <w:sz w:val="28"/>
          <w:szCs w:val="28"/>
        </w:rPr>
        <w:t>，(</w:t>
      </w:r>
      <w:r>
        <w:rPr>
          <w:rFonts w:ascii="宋体" w:hAnsi="宋体"/>
          <w:sz w:val="28"/>
          <w:szCs w:val="28"/>
        </w:rPr>
        <w:t>1)接收方应严守披露方的保密信息，并采取一切必要保密措施和保密制度予以保护</w:t>
      </w:r>
      <w:r>
        <w:rPr>
          <w:rFonts w:hint="eastAsia" w:ascii="宋体" w:hAnsi="宋体"/>
          <w:sz w:val="28"/>
          <w:szCs w:val="28"/>
        </w:rPr>
        <w:t>；(</w:t>
      </w:r>
      <w:r>
        <w:rPr>
          <w:rFonts w:ascii="宋体" w:hAnsi="宋体"/>
          <w:sz w:val="28"/>
          <w:szCs w:val="28"/>
        </w:rPr>
        <w:t>2)接收方只能为履行本合同规定的其义务或行使本合同规定的其权利而使用任何该等保密信息；</w:t>
      </w:r>
      <w:r>
        <w:rPr>
          <w:rFonts w:hint="eastAsia" w:ascii="宋体" w:hAnsi="宋体"/>
          <w:sz w:val="28"/>
          <w:szCs w:val="28"/>
        </w:rPr>
        <w:t>(</w:t>
      </w:r>
      <w:r>
        <w:rPr>
          <w:rFonts w:ascii="宋体" w:hAnsi="宋体"/>
          <w:sz w:val="28"/>
          <w:szCs w:val="28"/>
        </w:rPr>
        <w:t>3)</w:t>
      </w:r>
      <w:r>
        <w:rPr>
          <w:rFonts w:hint="eastAsia" w:ascii="宋体" w:hAnsi="宋体"/>
          <w:sz w:val="28"/>
          <w:szCs w:val="28"/>
        </w:rPr>
        <w:t>接收方</w:t>
      </w:r>
      <w:r>
        <w:rPr>
          <w:rFonts w:ascii="宋体" w:hAnsi="宋体"/>
          <w:sz w:val="28"/>
          <w:szCs w:val="28"/>
        </w:rPr>
        <w:t>不得向任何接收方之外的第三方披露或泄露本</w:t>
      </w:r>
      <w:r>
        <w:rPr>
          <w:rFonts w:hint="eastAsia" w:ascii="宋体" w:hAnsi="宋体"/>
          <w:sz w:val="28"/>
          <w:szCs w:val="28"/>
        </w:rPr>
        <w:t>合同项</w:t>
      </w:r>
      <w:r>
        <w:rPr>
          <w:rFonts w:ascii="宋体" w:hAnsi="宋体"/>
          <w:sz w:val="28"/>
          <w:szCs w:val="28"/>
        </w:rPr>
        <w:t>下的保密信息。</w:t>
      </w:r>
    </w:p>
    <w:p w14:paraId="21B73BF7">
      <w:pPr>
        <w:widowControl/>
        <w:adjustRightInd w:val="0"/>
        <w:snapToGrid w:val="0"/>
        <w:spacing w:line="276" w:lineRule="auto"/>
        <w:ind w:left="567"/>
        <w:rPr>
          <w:rFonts w:ascii="宋体" w:hAnsi="宋体"/>
          <w:sz w:val="28"/>
          <w:szCs w:val="28"/>
        </w:rPr>
      </w:pPr>
    </w:p>
    <w:p w14:paraId="312C628A">
      <w:pPr>
        <w:widowControl/>
        <w:numPr>
          <w:ilvl w:val="1"/>
          <w:numId w:val="0"/>
        </w:numPr>
        <w:adjustRightInd w:val="0"/>
        <w:snapToGrid w:val="0"/>
        <w:spacing w:line="276" w:lineRule="auto"/>
        <w:ind w:left="567" w:hanging="567"/>
        <w:rPr>
          <w:rFonts w:ascii="宋体" w:hAnsi="宋体"/>
          <w:sz w:val="28"/>
          <w:szCs w:val="28"/>
        </w:rPr>
      </w:pPr>
      <w:r>
        <w:rPr>
          <w:rFonts w:hint="eastAsia" w:ascii="宋体" w:hAnsi="宋体"/>
          <w:sz w:val="28"/>
          <w:szCs w:val="28"/>
        </w:rPr>
        <w:t>3.</w:t>
      </w:r>
      <w:r>
        <w:rPr>
          <w:rFonts w:ascii="宋体" w:hAnsi="宋体"/>
          <w:sz w:val="28"/>
          <w:szCs w:val="28"/>
        </w:rPr>
        <w:t>接收方只能在履行本合同规定的其义务和行使本合同规定的其权利的必要范围内，向</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hint="eastAsia" w:ascii="宋体" w:hAnsi="宋体"/>
          <w:sz w:val="28"/>
          <w:szCs w:val="28"/>
        </w:rPr>
        <w:t>（关联方/雇员/董事/代理/承包商/咨询人/顾问/……）</w:t>
      </w:r>
      <w:r>
        <w:rPr>
          <w:rFonts w:ascii="宋体" w:hAnsi="宋体"/>
          <w:sz w:val="28"/>
          <w:szCs w:val="28"/>
        </w:rPr>
        <w:t>仅在需要知道的范围内披露披露方的保密信息，上述人员必须与接收方签订保密协议并遵守与本条规定相符的保密和不使用义务。</w:t>
      </w:r>
    </w:p>
    <w:p w14:paraId="404BEA60">
      <w:pPr>
        <w:widowControl/>
        <w:adjustRightInd w:val="0"/>
        <w:snapToGrid w:val="0"/>
        <w:spacing w:line="276" w:lineRule="auto"/>
        <w:ind w:left="567"/>
        <w:rPr>
          <w:rFonts w:ascii="宋体" w:hAnsi="宋体"/>
          <w:sz w:val="28"/>
          <w:szCs w:val="28"/>
        </w:rPr>
      </w:pPr>
    </w:p>
    <w:p w14:paraId="1A4B464A">
      <w:pPr>
        <w:widowControl/>
        <w:numPr>
          <w:ilvl w:val="1"/>
          <w:numId w:val="0"/>
        </w:numPr>
        <w:adjustRightInd w:val="0"/>
        <w:snapToGrid w:val="0"/>
        <w:spacing w:line="276" w:lineRule="auto"/>
        <w:ind w:left="567" w:hanging="567"/>
        <w:rPr>
          <w:rFonts w:ascii="宋体" w:hAnsi="宋体"/>
          <w:sz w:val="28"/>
          <w:szCs w:val="28"/>
        </w:rPr>
      </w:pPr>
      <w:r>
        <w:rPr>
          <w:rFonts w:hint="eastAsia" w:ascii="宋体" w:hAnsi="宋体"/>
          <w:sz w:val="28"/>
          <w:szCs w:val="28"/>
        </w:rPr>
        <w:t>4.</w:t>
      </w:r>
      <w:r>
        <w:rPr>
          <w:rFonts w:ascii="宋体" w:hAnsi="宋体"/>
          <w:sz w:val="28"/>
          <w:szCs w:val="28"/>
        </w:rPr>
        <w:t>本合同执行完毕或因故终止、变更的，</w:t>
      </w:r>
      <w:r>
        <w:rPr>
          <w:rFonts w:hint="eastAsia" w:ascii="宋体" w:hAnsi="宋体"/>
          <w:sz w:val="28"/>
          <w:szCs w:val="28"/>
        </w:rPr>
        <w:t>接收</w:t>
      </w:r>
      <w:r>
        <w:rPr>
          <w:rFonts w:ascii="宋体" w:hAnsi="宋体"/>
          <w:sz w:val="28"/>
          <w:szCs w:val="28"/>
        </w:rPr>
        <w:t>方应立即将</w:t>
      </w:r>
      <w:r>
        <w:rPr>
          <w:rFonts w:hint="eastAsia" w:ascii="宋体" w:hAnsi="宋体"/>
          <w:sz w:val="28"/>
          <w:szCs w:val="28"/>
        </w:rPr>
        <w:t>披露</w:t>
      </w:r>
      <w:r>
        <w:rPr>
          <w:rFonts w:ascii="宋体" w:hAnsi="宋体"/>
          <w:sz w:val="28"/>
          <w:szCs w:val="28"/>
        </w:rPr>
        <w:t>方的所有保密信息归还</w:t>
      </w:r>
      <w:r>
        <w:rPr>
          <w:rFonts w:hint="eastAsia" w:ascii="宋体" w:hAnsi="宋体"/>
          <w:sz w:val="28"/>
          <w:szCs w:val="28"/>
        </w:rPr>
        <w:t>披露</w:t>
      </w:r>
      <w:r>
        <w:rPr>
          <w:rFonts w:ascii="宋体" w:hAnsi="宋体"/>
          <w:sz w:val="28"/>
          <w:szCs w:val="28"/>
        </w:rPr>
        <w:t>方</w:t>
      </w:r>
      <w:r>
        <w:rPr>
          <w:rFonts w:hint="eastAsia" w:ascii="宋体" w:hAnsi="宋体"/>
          <w:sz w:val="28"/>
          <w:szCs w:val="28"/>
        </w:rPr>
        <w:t>或销毁，</w:t>
      </w:r>
      <w:r>
        <w:rPr>
          <w:rFonts w:ascii="宋体" w:hAnsi="宋体"/>
          <w:sz w:val="28"/>
          <w:szCs w:val="28"/>
        </w:rPr>
        <w:t>同时</w:t>
      </w:r>
      <w:r>
        <w:rPr>
          <w:rFonts w:hint="eastAsia" w:ascii="宋体" w:hAnsi="宋体"/>
          <w:sz w:val="28"/>
          <w:szCs w:val="28"/>
        </w:rPr>
        <w:t>，接收方应向披露方提供由</w:t>
      </w:r>
      <w:r>
        <w:rPr>
          <w:rFonts w:ascii="宋体" w:hAnsi="宋体"/>
          <w:sz w:val="28"/>
          <w:szCs w:val="28"/>
        </w:rPr>
        <w:t>接收方</w:t>
      </w:r>
      <w:r>
        <w:rPr>
          <w:rFonts w:hint="eastAsia" w:ascii="宋体" w:hAnsi="宋体"/>
          <w:sz w:val="28"/>
          <w:szCs w:val="28"/>
        </w:rPr>
        <w:t>授权代表签署的关于返还或销毁的书面证明</w:t>
      </w:r>
      <w:r>
        <w:rPr>
          <w:rFonts w:ascii="宋体" w:hAnsi="宋体"/>
          <w:sz w:val="28"/>
          <w:szCs w:val="28"/>
        </w:rPr>
        <w:t>。</w:t>
      </w:r>
    </w:p>
    <w:p w14:paraId="5A1172FF">
      <w:pPr>
        <w:widowControl/>
        <w:adjustRightInd w:val="0"/>
        <w:snapToGrid w:val="0"/>
        <w:spacing w:line="276" w:lineRule="auto"/>
        <w:ind w:left="567"/>
        <w:rPr>
          <w:rFonts w:ascii="宋体" w:hAnsi="宋体"/>
          <w:sz w:val="28"/>
          <w:szCs w:val="28"/>
        </w:rPr>
      </w:pPr>
    </w:p>
    <w:p w14:paraId="7D62B668">
      <w:pPr>
        <w:widowControl/>
        <w:numPr>
          <w:ilvl w:val="1"/>
          <w:numId w:val="0"/>
        </w:numPr>
        <w:adjustRightInd w:val="0"/>
        <w:snapToGrid w:val="0"/>
        <w:spacing w:line="276" w:lineRule="auto"/>
        <w:ind w:left="567" w:hanging="567"/>
        <w:rPr>
          <w:rFonts w:ascii="宋体" w:hAnsi="宋体"/>
          <w:sz w:val="28"/>
          <w:szCs w:val="28"/>
        </w:rPr>
      </w:pPr>
      <w:r>
        <w:rPr>
          <w:rFonts w:hint="eastAsia" w:ascii="宋体" w:hAnsi="宋体"/>
          <w:sz w:val="28"/>
          <w:szCs w:val="28"/>
        </w:rPr>
        <w:t>5.本保密条款的效力以以下第</w:t>
      </w:r>
      <w:r>
        <w:rPr>
          <w:rFonts w:ascii="宋体" w:hAnsi="宋体"/>
          <w:sz w:val="28"/>
          <w:szCs w:val="28"/>
          <w:u w:val="single"/>
        </w:rPr>
        <w:tab/>
      </w:r>
      <w:r>
        <w:rPr>
          <w:rFonts w:ascii="宋体" w:hAnsi="宋体"/>
          <w:sz w:val="28"/>
          <w:szCs w:val="28"/>
          <w:u w:val="single"/>
        </w:rPr>
        <w:tab/>
      </w:r>
      <w:r>
        <w:rPr>
          <w:rFonts w:hint="eastAsia" w:ascii="宋体" w:hAnsi="宋体"/>
          <w:sz w:val="28"/>
          <w:szCs w:val="28"/>
        </w:rPr>
        <w:t>种方式确定（单选）：</w:t>
      </w:r>
    </w:p>
    <w:p w14:paraId="1B5522C1">
      <w:pPr>
        <w:widowControl/>
        <w:adjustRightInd w:val="0"/>
        <w:snapToGrid w:val="0"/>
        <w:spacing w:line="276" w:lineRule="auto"/>
        <w:ind w:left="567"/>
        <w:rPr>
          <w:rFonts w:ascii="宋体" w:hAnsi="宋体"/>
          <w:sz w:val="28"/>
          <w:szCs w:val="28"/>
        </w:rPr>
      </w:pPr>
    </w:p>
    <w:p w14:paraId="6504A19D">
      <w:pPr>
        <w:widowControl/>
        <w:numPr>
          <w:ilvl w:val="2"/>
          <w:numId w:val="0"/>
        </w:numPr>
        <w:adjustRightInd w:val="0"/>
        <w:snapToGrid w:val="0"/>
        <w:spacing w:line="276" w:lineRule="auto"/>
        <w:ind w:left="1276" w:hanging="709"/>
        <w:outlineLvl w:val="2"/>
        <w:rPr>
          <w:rFonts w:ascii="宋体" w:hAnsi="宋体"/>
          <w:sz w:val="28"/>
          <w:szCs w:val="28"/>
        </w:rPr>
      </w:pPr>
      <w:r>
        <w:rPr>
          <w:rFonts w:hint="eastAsia" w:ascii="宋体" w:hAnsi="宋体"/>
          <w:sz w:val="28"/>
          <w:szCs w:val="28"/>
        </w:rPr>
        <w:t>(1)本保密条款自本合同生效后</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hint="eastAsia" w:ascii="宋体" w:hAnsi="宋体"/>
          <w:sz w:val="28"/>
          <w:szCs w:val="28"/>
        </w:rPr>
        <w:t>日内有效。</w:t>
      </w:r>
    </w:p>
    <w:p w14:paraId="1F0A1431">
      <w:pPr>
        <w:widowControl/>
        <w:numPr>
          <w:ilvl w:val="2"/>
          <w:numId w:val="0"/>
        </w:numPr>
        <w:adjustRightInd w:val="0"/>
        <w:snapToGrid w:val="0"/>
        <w:spacing w:line="276" w:lineRule="auto"/>
        <w:ind w:left="1276" w:hanging="709"/>
        <w:outlineLvl w:val="2"/>
        <w:rPr>
          <w:rFonts w:ascii="宋体" w:hAnsi="宋体"/>
          <w:sz w:val="28"/>
          <w:szCs w:val="28"/>
        </w:rPr>
      </w:pPr>
      <w:r>
        <w:rPr>
          <w:rFonts w:hint="eastAsia" w:ascii="宋体" w:hAnsi="宋体"/>
          <w:sz w:val="28"/>
          <w:szCs w:val="28"/>
        </w:rPr>
        <w:t>(2)本保密条款在本合同执行完毕或终止后持续有效。</w:t>
      </w:r>
    </w:p>
    <w:p w14:paraId="4F13FDE9">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(3)</w:t>
      </w:r>
      <w:r>
        <w:rPr>
          <w:rFonts w:hint="eastAsia" w:ascii="宋体" w:hAnsi="宋体"/>
          <w:sz w:val="28"/>
          <w:szCs w:val="28"/>
          <w:u w:val="single"/>
        </w:rPr>
        <w:t xml:space="preserve">                                                        </w:t>
      </w:r>
    </w:p>
    <w:p w14:paraId="32D10D6E">
      <w:pPr>
        <w:widowControl/>
        <w:adjustRightInd w:val="0"/>
        <w:snapToGrid w:val="0"/>
        <w:spacing w:line="276" w:lineRule="auto"/>
        <w:ind w:left="1276"/>
        <w:rPr>
          <w:rFonts w:ascii="宋体" w:hAnsi="宋体"/>
          <w:sz w:val="28"/>
          <w:szCs w:val="28"/>
          <w:u w:val="single"/>
        </w:rPr>
      </w:pPr>
      <w:r>
        <w:rPr>
          <w:rFonts w:hint="eastAsia" w:ascii="宋体" w:hAnsi="宋体"/>
          <w:sz w:val="28"/>
          <w:szCs w:val="28"/>
          <w:u w:val="single"/>
        </w:rPr>
        <w:t xml:space="preserve">                                                        </w:t>
      </w:r>
    </w:p>
    <w:p w14:paraId="1A1913C6">
      <w:pPr>
        <w:widowControl/>
        <w:adjustRightInd w:val="0"/>
        <w:snapToGrid w:val="0"/>
        <w:spacing w:line="276" w:lineRule="auto"/>
        <w:ind w:left="1276"/>
        <w:rPr>
          <w:rFonts w:ascii="宋体" w:hAnsi="宋体"/>
          <w:sz w:val="28"/>
          <w:szCs w:val="28"/>
        </w:rPr>
      </w:pPr>
      <w:r>
        <w:rPr>
          <w:rFonts w:hint="eastAsia" w:ascii="宋体" w:hAnsi="宋体"/>
          <w:sz w:val="28"/>
          <w:szCs w:val="28"/>
          <w:u w:val="single"/>
        </w:rPr>
        <w:t xml:space="preserve">                                                        </w:t>
      </w:r>
    </w:p>
    <w:p w14:paraId="7DFA889D">
      <w:pPr>
        <w:widowControl/>
        <w:adjustRightInd w:val="0"/>
        <w:snapToGrid w:val="0"/>
        <w:spacing w:line="276" w:lineRule="auto"/>
        <w:ind w:left="567"/>
        <w:rPr>
          <w:rFonts w:ascii="宋体" w:hAnsi="宋体"/>
          <w:sz w:val="28"/>
          <w:szCs w:val="28"/>
        </w:rPr>
      </w:pPr>
    </w:p>
    <w:p w14:paraId="418BC292">
      <w:pPr>
        <w:widowControl/>
        <w:tabs>
          <w:tab w:val="left" w:pos="1418"/>
        </w:tabs>
        <w:adjustRightInd w:val="0"/>
        <w:snapToGrid w:val="0"/>
        <w:spacing w:line="276" w:lineRule="auto"/>
        <w:ind w:left="425" w:hanging="425"/>
        <w:outlineLvl w:val="1"/>
        <w:rPr>
          <w:rFonts w:ascii="宋体" w:hAnsi="宋体"/>
          <w:b/>
          <w:sz w:val="28"/>
          <w:szCs w:val="28"/>
        </w:rPr>
      </w:pPr>
      <w:r>
        <w:rPr>
          <w:rFonts w:hint="eastAsia" w:ascii="宋体" w:hAnsi="宋体"/>
          <w:b/>
          <w:sz w:val="28"/>
          <w:szCs w:val="28"/>
        </w:rPr>
        <w:t xml:space="preserve">第九条  </w:t>
      </w:r>
      <w:r>
        <w:rPr>
          <w:rFonts w:ascii="宋体" w:hAnsi="宋体"/>
          <w:b/>
          <w:sz w:val="28"/>
          <w:szCs w:val="28"/>
        </w:rPr>
        <w:t>陈述与保证</w:t>
      </w:r>
    </w:p>
    <w:p w14:paraId="32EBB86E">
      <w:pPr>
        <w:widowControl/>
        <w:adjustRightInd w:val="0"/>
        <w:snapToGrid w:val="0"/>
        <w:spacing w:line="276" w:lineRule="auto"/>
        <w:ind w:left="567"/>
        <w:rPr>
          <w:rFonts w:ascii="宋体" w:hAnsi="宋体"/>
          <w:sz w:val="28"/>
          <w:szCs w:val="28"/>
        </w:rPr>
      </w:pPr>
    </w:p>
    <w:p w14:paraId="299AA752">
      <w:pPr>
        <w:widowControl/>
        <w:numPr>
          <w:ilvl w:val="1"/>
          <w:numId w:val="0"/>
        </w:numPr>
        <w:adjustRightInd w:val="0"/>
        <w:snapToGrid w:val="0"/>
        <w:spacing w:line="276" w:lineRule="auto"/>
        <w:ind w:left="567" w:hanging="567"/>
        <w:outlineLvl w:val="2"/>
        <w:rPr>
          <w:rFonts w:ascii="宋体" w:hAnsi="宋体"/>
          <w:sz w:val="28"/>
          <w:szCs w:val="28"/>
        </w:rPr>
      </w:pPr>
      <w:r>
        <w:rPr>
          <w:rFonts w:hint="eastAsia" w:ascii="宋体" w:hAnsi="宋体"/>
          <w:sz w:val="28"/>
          <w:szCs w:val="28"/>
        </w:rPr>
        <w:t>1.</w:t>
      </w:r>
      <w:r>
        <w:rPr>
          <w:rFonts w:ascii="宋体" w:hAnsi="宋体"/>
          <w:sz w:val="28"/>
          <w:szCs w:val="28"/>
        </w:rPr>
        <w:t>转让方</w:t>
      </w:r>
      <w:r>
        <w:rPr>
          <w:rFonts w:hint="eastAsia" w:ascii="宋体" w:hAnsi="宋体"/>
          <w:sz w:val="28"/>
          <w:szCs w:val="28"/>
        </w:rPr>
        <w:t>特此作出以下第</w:t>
      </w:r>
      <w:r>
        <w:rPr>
          <w:rFonts w:ascii="宋体" w:hAnsi="宋体"/>
          <w:sz w:val="28"/>
          <w:szCs w:val="28"/>
          <w:u w:val="single"/>
        </w:rPr>
        <w:tab/>
      </w:r>
      <w:r>
        <w:rPr>
          <w:rFonts w:ascii="宋体" w:hAnsi="宋体"/>
          <w:sz w:val="28"/>
          <w:szCs w:val="28"/>
          <w:u w:val="single"/>
        </w:rPr>
        <w:tab/>
      </w:r>
      <w:r>
        <w:rPr>
          <w:rFonts w:hint="eastAsia" w:ascii="宋体" w:hAnsi="宋体"/>
          <w:sz w:val="28"/>
          <w:szCs w:val="28"/>
        </w:rPr>
        <w:t>项所示的</w:t>
      </w:r>
      <w:r>
        <w:rPr>
          <w:rFonts w:ascii="宋体" w:hAnsi="宋体"/>
          <w:sz w:val="28"/>
          <w:szCs w:val="28"/>
        </w:rPr>
        <w:t>陈述</w:t>
      </w:r>
      <w:r>
        <w:rPr>
          <w:rFonts w:hint="eastAsia" w:ascii="宋体" w:hAnsi="宋体"/>
          <w:sz w:val="28"/>
          <w:szCs w:val="28"/>
        </w:rPr>
        <w:t>与</w:t>
      </w:r>
      <w:r>
        <w:rPr>
          <w:rFonts w:ascii="宋体" w:hAnsi="宋体"/>
          <w:sz w:val="28"/>
          <w:szCs w:val="28"/>
        </w:rPr>
        <w:t>保证</w:t>
      </w:r>
      <w:r>
        <w:rPr>
          <w:rFonts w:hint="eastAsia" w:ascii="宋体" w:hAnsi="宋体"/>
          <w:sz w:val="28"/>
          <w:szCs w:val="28"/>
        </w:rPr>
        <w:t>（可多选）：</w:t>
      </w:r>
    </w:p>
    <w:p w14:paraId="3495638F">
      <w:pPr>
        <w:widowControl/>
        <w:adjustRightInd w:val="0"/>
        <w:snapToGrid w:val="0"/>
        <w:spacing w:line="276" w:lineRule="auto"/>
        <w:ind w:left="567"/>
        <w:rPr>
          <w:rFonts w:ascii="宋体" w:hAnsi="宋体"/>
          <w:sz w:val="28"/>
          <w:szCs w:val="28"/>
        </w:rPr>
      </w:pPr>
    </w:p>
    <w:p w14:paraId="1864B073">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(1)</w:t>
      </w:r>
      <w:r>
        <w:rPr>
          <w:rFonts w:ascii="宋体" w:hAnsi="宋体"/>
          <w:sz w:val="28"/>
          <w:szCs w:val="28"/>
        </w:rPr>
        <w:t>截至本合同签署日，</w:t>
      </w:r>
      <w:r>
        <w:rPr>
          <w:rFonts w:hint="eastAsia" w:ascii="宋体" w:hAnsi="宋体"/>
          <w:sz w:val="28"/>
          <w:szCs w:val="28"/>
        </w:rPr>
        <w:t>转让方</w:t>
      </w:r>
      <w:r>
        <w:rPr>
          <w:rFonts w:ascii="宋体" w:hAnsi="宋体"/>
          <w:sz w:val="28"/>
          <w:szCs w:val="28"/>
        </w:rPr>
        <w:t>拥有</w:t>
      </w:r>
      <w:r>
        <w:rPr>
          <w:rFonts w:hint="eastAsia" w:ascii="宋体" w:hAnsi="宋体"/>
          <w:sz w:val="28"/>
          <w:szCs w:val="28"/>
        </w:rPr>
        <w:t>转让</w:t>
      </w:r>
      <w:r>
        <w:rPr>
          <w:rFonts w:ascii="宋体" w:hAnsi="宋体"/>
          <w:sz w:val="28"/>
          <w:szCs w:val="28"/>
        </w:rPr>
        <w:t>标的专利</w:t>
      </w:r>
      <w:r>
        <w:rPr>
          <w:rFonts w:hint="eastAsia" w:ascii="宋体" w:hAnsi="宋体"/>
          <w:sz w:val="28"/>
          <w:szCs w:val="28"/>
        </w:rPr>
        <w:t>或披露交付资料</w:t>
      </w:r>
      <w:r>
        <w:rPr>
          <w:rFonts w:ascii="宋体" w:hAnsi="宋体"/>
          <w:sz w:val="28"/>
          <w:szCs w:val="28"/>
        </w:rPr>
        <w:t>的</w:t>
      </w:r>
      <w:r>
        <w:rPr>
          <w:rFonts w:hint="eastAsia" w:ascii="宋体" w:hAnsi="宋体"/>
          <w:sz w:val="28"/>
          <w:szCs w:val="28"/>
        </w:rPr>
        <w:t>完整</w:t>
      </w:r>
      <w:r>
        <w:rPr>
          <w:rFonts w:ascii="宋体" w:hAnsi="宋体"/>
          <w:sz w:val="28"/>
          <w:szCs w:val="28"/>
        </w:rPr>
        <w:t>权利。</w:t>
      </w:r>
    </w:p>
    <w:p w14:paraId="66D28541">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(2)</w:t>
      </w:r>
      <w:r>
        <w:rPr>
          <w:rFonts w:ascii="宋体" w:hAnsi="宋体"/>
          <w:sz w:val="28"/>
          <w:szCs w:val="28"/>
        </w:rPr>
        <w:t>标的专利不附带将会影响或限制本合同项下的转让方</w:t>
      </w:r>
      <w:r>
        <w:rPr>
          <w:rFonts w:hint="eastAsia" w:ascii="宋体" w:hAnsi="宋体"/>
          <w:sz w:val="28"/>
          <w:szCs w:val="28"/>
        </w:rPr>
        <w:t>转让</w:t>
      </w:r>
      <w:r>
        <w:rPr>
          <w:rFonts w:ascii="宋体" w:hAnsi="宋体"/>
          <w:sz w:val="28"/>
          <w:szCs w:val="28"/>
        </w:rPr>
        <w:t>的任何权利负担，且不存在与任何第三方签订的合同将影响或限制其在本合同项下的</w:t>
      </w:r>
      <w:r>
        <w:rPr>
          <w:rFonts w:hint="eastAsia" w:ascii="宋体" w:hAnsi="宋体"/>
          <w:sz w:val="28"/>
          <w:szCs w:val="28"/>
        </w:rPr>
        <w:t>转让</w:t>
      </w:r>
      <w:r>
        <w:rPr>
          <w:rFonts w:ascii="宋体" w:hAnsi="宋体"/>
          <w:sz w:val="28"/>
          <w:szCs w:val="28"/>
        </w:rPr>
        <w:t>。</w:t>
      </w:r>
    </w:p>
    <w:p w14:paraId="6C3A04AC">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(3)转让方承诺本合同附件五所列的权利负担是标的专利在本合同签署日前的全部权利负担，并向受让方提供标的专利全部权利负担的证明文件。除本合同附件五所列权利负担外，标的专利不存在其他的任何许可、质押等权利负担。</w:t>
      </w:r>
    </w:p>
    <w:p w14:paraId="2121318F">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(4)转让方并未收到有关任何主张、起诉、诉讼或法律程序的通知或威胁，并未知晓或有理由知晓任何信息，将会：</w:t>
      </w:r>
      <w:r>
        <w:rPr>
          <w:rFonts w:ascii="宋体" w:hAnsi="宋体"/>
          <w:sz w:val="28"/>
          <w:szCs w:val="28"/>
        </w:rPr>
        <w:t>（a）</w:t>
      </w:r>
      <w:r>
        <w:rPr>
          <w:rFonts w:hint="eastAsia" w:ascii="宋体" w:hAnsi="宋体"/>
          <w:sz w:val="28"/>
          <w:szCs w:val="28"/>
        </w:rPr>
        <w:t>导致任何标的专利的任何权利要求无效或不可执行；或</w:t>
      </w:r>
      <w:r>
        <w:rPr>
          <w:rFonts w:ascii="宋体" w:hAnsi="宋体"/>
          <w:sz w:val="28"/>
          <w:szCs w:val="28"/>
        </w:rPr>
        <w:t>（b）</w:t>
      </w:r>
      <w:r>
        <w:rPr>
          <w:rFonts w:hint="eastAsia" w:ascii="宋体" w:hAnsi="宋体"/>
          <w:sz w:val="28"/>
          <w:szCs w:val="28"/>
        </w:rPr>
        <w:t>导致标的专利中包括的任何专利申请的任何权利要求未能被授予或与其目前申请的范围相比受到严重限制或局限；（c）导致受让方</w:t>
      </w:r>
      <w:r>
        <w:rPr>
          <w:rFonts w:ascii="宋体" w:hAnsi="宋体"/>
          <w:sz w:val="28"/>
          <w:szCs w:val="28"/>
        </w:rPr>
        <w:t>根据本合同对标的专利的实施侵犯第三人的合法权利</w:t>
      </w:r>
      <w:r>
        <w:rPr>
          <w:rFonts w:hint="eastAsia" w:ascii="宋体" w:hAnsi="宋体"/>
          <w:sz w:val="28"/>
          <w:szCs w:val="28"/>
        </w:rPr>
        <w:t>。</w:t>
      </w:r>
    </w:p>
    <w:p w14:paraId="6290A01B">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(5)本合同签署后，若</w:t>
      </w:r>
      <w:r>
        <w:rPr>
          <w:rFonts w:ascii="宋体" w:hAnsi="宋体"/>
          <w:sz w:val="28"/>
          <w:szCs w:val="28"/>
        </w:rPr>
        <w:t>第三方针对</w:t>
      </w:r>
      <w:r>
        <w:rPr>
          <w:rFonts w:hint="eastAsia" w:ascii="宋体" w:hAnsi="宋体"/>
          <w:sz w:val="28"/>
          <w:szCs w:val="28"/>
        </w:rPr>
        <w:t>受让方实施标的专利</w:t>
      </w:r>
      <w:r>
        <w:rPr>
          <w:rFonts w:ascii="宋体" w:hAnsi="宋体"/>
          <w:sz w:val="28"/>
          <w:szCs w:val="28"/>
        </w:rPr>
        <w:t>提出任何侵权控诉</w:t>
      </w:r>
      <w:r>
        <w:rPr>
          <w:rFonts w:hint="eastAsia" w:ascii="宋体" w:hAnsi="宋体"/>
          <w:sz w:val="28"/>
          <w:szCs w:val="28"/>
        </w:rPr>
        <w:t>，对于受让方在合理范围内要求转让方提供的协助，转让方应当予以配合，所导致的民事责任承担，由双方另行协商确定。</w:t>
      </w:r>
    </w:p>
    <w:p w14:paraId="678DCD22">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(6)</w:t>
      </w:r>
    </w:p>
    <w:p w14:paraId="19A932EF">
      <w:pPr>
        <w:widowControl/>
        <w:adjustRightInd w:val="0"/>
        <w:snapToGrid w:val="0"/>
        <w:spacing w:line="276" w:lineRule="auto"/>
        <w:ind w:left="1276"/>
        <w:rPr>
          <w:rFonts w:ascii="宋体" w:hAnsi="宋体"/>
          <w:sz w:val="28"/>
          <w:szCs w:val="28"/>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14:paraId="466780AA">
      <w:pPr>
        <w:widowControl/>
        <w:adjustRightInd w:val="0"/>
        <w:snapToGrid w:val="0"/>
        <w:spacing w:line="276" w:lineRule="auto"/>
        <w:ind w:left="1276"/>
        <w:rPr>
          <w:rFonts w:ascii="宋体" w:hAnsi="宋体"/>
          <w:sz w:val="28"/>
          <w:szCs w:val="28"/>
          <w:u w:val="single"/>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14:paraId="3D151810">
      <w:pPr>
        <w:widowControl/>
        <w:adjustRightInd w:val="0"/>
        <w:snapToGrid w:val="0"/>
        <w:spacing w:line="276" w:lineRule="auto"/>
        <w:ind w:left="1276"/>
        <w:rPr>
          <w:rFonts w:ascii="宋体" w:hAnsi="宋体"/>
          <w:sz w:val="28"/>
          <w:szCs w:val="28"/>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14:paraId="7DA8020F">
      <w:pPr>
        <w:widowControl/>
        <w:adjustRightInd w:val="0"/>
        <w:snapToGrid w:val="0"/>
        <w:spacing w:line="276" w:lineRule="auto"/>
        <w:ind w:left="567"/>
        <w:rPr>
          <w:rFonts w:ascii="宋体" w:hAnsi="宋体"/>
          <w:sz w:val="28"/>
          <w:szCs w:val="28"/>
        </w:rPr>
      </w:pPr>
    </w:p>
    <w:p w14:paraId="7E8FD6B5">
      <w:pPr>
        <w:widowControl/>
        <w:tabs>
          <w:tab w:val="left" w:pos="1418"/>
        </w:tabs>
        <w:adjustRightInd w:val="0"/>
        <w:snapToGrid w:val="0"/>
        <w:spacing w:line="276" w:lineRule="auto"/>
        <w:ind w:left="425" w:hanging="425"/>
        <w:outlineLvl w:val="1"/>
        <w:rPr>
          <w:rFonts w:ascii="宋体" w:hAnsi="宋体"/>
          <w:b/>
          <w:bCs/>
          <w:sz w:val="28"/>
          <w:szCs w:val="28"/>
        </w:rPr>
      </w:pPr>
      <w:r>
        <w:rPr>
          <w:rFonts w:hint="eastAsia" w:ascii="宋体" w:hAnsi="宋体"/>
          <w:b/>
          <w:bCs/>
          <w:sz w:val="28"/>
          <w:szCs w:val="28"/>
        </w:rPr>
        <w:t>第十条  技术进出口 （选填）</w:t>
      </w:r>
    </w:p>
    <w:p w14:paraId="40E017BB">
      <w:pPr>
        <w:widowControl/>
        <w:numPr>
          <w:ilvl w:val="255"/>
          <w:numId w:val="0"/>
        </w:numPr>
        <w:adjustRightInd w:val="0"/>
        <w:snapToGrid w:val="0"/>
        <w:spacing w:line="276" w:lineRule="auto"/>
        <w:ind w:left="567" w:leftChars="270"/>
        <w:rPr>
          <w:rFonts w:ascii="宋体" w:hAnsi="宋体"/>
          <w:bCs/>
          <w:sz w:val="28"/>
          <w:szCs w:val="28"/>
        </w:rPr>
      </w:pPr>
    </w:p>
    <w:p w14:paraId="20F53D89">
      <w:pPr>
        <w:widowControl/>
        <w:numPr>
          <w:ilvl w:val="255"/>
          <w:numId w:val="0"/>
        </w:numPr>
        <w:adjustRightInd w:val="0"/>
        <w:snapToGrid w:val="0"/>
        <w:spacing w:line="276" w:lineRule="auto"/>
        <w:ind w:left="580" w:leftChars="276"/>
        <w:rPr>
          <w:rFonts w:ascii="宋体" w:hAnsi="宋体"/>
          <w:bCs/>
          <w:sz w:val="28"/>
          <w:szCs w:val="28"/>
        </w:rPr>
      </w:pPr>
      <w:r>
        <w:rPr>
          <w:rFonts w:hint="eastAsia" w:ascii="宋体" w:hAnsi="宋体"/>
          <w:bCs/>
          <w:sz w:val="28"/>
          <w:szCs w:val="28"/>
        </w:rPr>
        <w:t>双方均已就本合同项下的标的专利的进出口管制情形尽到审慎调查义务，并承诺标的专利的专利（申请）权转让符合所有适用的技术进出口管制相关规定，并且已经取得必要的许可或授权（如适用）。</w:t>
      </w:r>
    </w:p>
    <w:p w14:paraId="4E99D081">
      <w:pPr>
        <w:widowControl/>
        <w:numPr>
          <w:ilvl w:val="255"/>
          <w:numId w:val="0"/>
        </w:numPr>
        <w:adjustRightInd w:val="0"/>
        <w:snapToGrid w:val="0"/>
        <w:spacing w:line="276" w:lineRule="auto"/>
        <w:ind w:left="567" w:leftChars="270"/>
        <w:rPr>
          <w:rFonts w:ascii="宋体" w:hAnsi="宋体"/>
          <w:bCs/>
          <w:sz w:val="28"/>
          <w:szCs w:val="28"/>
        </w:rPr>
      </w:pPr>
    </w:p>
    <w:p w14:paraId="3AF48349">
      <w:pPr>
        <w:widowControl/>
        <w:tabs>
          <w:tab w:val="left" w:pos="1418"/>
        </w:tabs>
        <w:adjustRightInd w:val="0"/>
        <w:snapToGrid w:val="0"/>
        <w:spacing w:line="276" w:lineRule="auto"/>
        <w:ind w:left="425" w:hanging="425"/>
        <w:rPr>
          <w:rFonts w:ascii="宋体" w:hAnsi="宋体"/>
          <w:b/>
          <w:sz w:val="28"/>
          <w:szCs w:val="28"/>
        </w:rPr>
      </w:pPr>
      <w:r>
        <w:rPr>
          <w:rFonts w:hint="eastAsia" w:ascii="宋体" w:hAnsi="宋体"/>
          <w:b/>
          <w:sz w:val="28"/>
          <w:szCs w:val="28"/>
        </w:rPr>
        <w:t>第十一条  专利权维权</w:t>
      </w:r>
    </w:p>
    <w:p w14:paraId="3B621B11">
      <w:pPr>
        <w:widowControl/>
        <w:adjustRightInd w:val="0"/>
        <w:snapToGrid w:val="0"/>
        <w:spacing w:line="276" w:lineRule="auto"/>
        <w:ind w:left="567"/>
        <w:rPr>
          <w:rFonts w:ascii="宋体" w:hAnsi="宋体"/>
          <w:sz w:val="28"/>
          <w:szCs w:val="28"/>
        </w:rPr>
      </w:pPr>
    </w:p>
    <w:p w14:paraId="7CB70164">
      <w:pPr>
        <w:widowControl/>
        <w:adjustRightInd w:val="0"/>
        <w:snapToGrid w:val="0"/>
        <w:spacing w:line="276" w:lineRule="auto"/>
        <w:ind w:left="567"/>
        <w:rPr>
          <w:rFonts w:ascii="宋体" w:hAnsi="宋体"/>
          <w:sz w:val="28"/>
          <w:szCs w:val="28"/>
        </w:rPr>
      </w:pPr>
      <w:r>
        <w:rPr>
          <w:rFonts w:ascii="宋体" w:hAnsi="宋体"/>
          <w:sz w:val="28"/>
          <w:szCs w:val="28"/>
        </w:rPr>
        <w:t>转让方</w:t>
      </w:r>
      <w:r>
        <w:rPr>
          <w:rFonts w:hint="eastAsia" w:ascii="宋体" w:hAnsi="宋体"/>
          <w:sz w:val="28"/>
          <w:szCs w:val="28"/>
        </w:rPr>
        <w:t>享有的对标的专利转让合同登记完成</w:t>
      </w:r>
      <w:r>
        <w:rPr>
          <w:rFonts w:ascii="宋体" w:hAnsi="宋体"/>
          <w:sz w:val="28"/>
          <w:szCs w:val="28"/>
        </w:rPr>
        <w:t>前</w:t>
      </w:r>
      <w:r>
        <w:rPr>
          <w:rFonts w:hint="eastAsia" w:ascii="宋体" w:hAnsi="宋体"/>
          <w:sz w:val="28"/>
          <w:szCs w:val="28"/>
        </w:rPr>
        <w:t>发生的标的专利侵权行为进行维权的权利</w:t>
      </w:r>
      <w:r>
        <w:rPr>
          <w:rFonts w:ascii="宋体" w:hAnsi="宋体"/>
          <w:sz w:val="28"/>
          <w:szCs w:val="28"/>
        </w:rPr>
        <w:t>，在</w:t>
      </w:r>
      <w:r>
        <w:rPr>
          <w:rFonts w:hint="eastAsia" w:ascii="宋体" w:hAnsi="宋体"/>
          <w:sz w:val="28"/>
          <w:szCs w:val="28"/>
        </w:rPr>
        <w:t>标的专利转让合同登记完成后</w:t>
      </w:r>
      <w:r>
        <w:rPr>
          <w:rFonts w:ascii="宋体" w:hAnsi="宋体"/>
          <w:sz w:val="28"/>
          <w:szCs w:val="28"/>
        </w:rPr>
        <w:t>由</w:t>
      </w:r>
      <w:r>
        <w:rPr>
          <w:rFonts w:ascii="宋体" w:hAnsi="宋体"/>
          <w:sz w:val="28"/>
          <w:szCs w:val="28"/>
          <w:u w:val="single"/>
        </w:rPr>
        <w:t xml:space="preserve">      </w:t>
      </w:r>
      <w:r>
        <w:rPr>
          <w:rFonts w:ascii="宋体" w:hAnsi="宋体"/>
          <w:sz w:val="28"/>
          <w:szCs w:val="28"/>
        </w:rPr>
        <w:t>（</w:t>
      </w:r>
      <w:r>
        <w:rPr>
          <w:rFonts w:hint="eastAsia" w:ascii="宋体" w:hAnsi="宋体"/>
          <w:sz w:val="28"/>
          <w:szCs w:val="28"/>
        </w:rPr>
        <w:t>转让方/受让方</w:t>
      </w:r>
      <w:r>
        <w:rPr>
          <w:rFonts w:ascii="宋体" w:hAnsi="宋体"/>
          <w:sz w:val="28"/>
          <w:szCs w:val="28"/>
        </w:rPr>
        <w:t>）</w:t>
      </w:r>
      <w:r>
        <w:rPr>
          <w:rFonts w:hint="eastAsia" w:ascii="宋体" w:hAnsi="宋体"/>
          <w:sz w:val="28"/>
          <w:szCs w:val="28"/>
        </w:rPr>
        <w:t>享有。因维权而支出的费用由</w:t>
      </w:r>
      <w:r>
        <w:rPr>
          <w:rFonts w:ascii="宋体" w:hAnsi="宋体"/>
          <w:sz w:val="28"/>
          <w:szCs w:val="28"/>
          <w:u w:val="single"/>
        </w:rPr>
        <w:t xml:space="preserve">      </w:t>
      </w:r>
      <w:r>
        <w:rPr>
          <w:rFonts w:ascii="宋体" w:hAnsi="宋体"/>
          <w:sz w:val="28"/>
          <w:szCs w:val="28"/>
        </w:rPr>
        <w:t>（</w:t>
      </w:r>
      <w:r>
        <w:rPr>
          <w:rFonts w:hint="eastAsia" w:ascii="宋体" w:hAnsi="宋体"/>
          <w:sz w:val="28"/>
          <w:szCs w:val="28"/>
        </w:rPr>
        <w:t>转让方/受让方</w:t>
      </w:r>
      <w:r>
        <w:rPr>
          <w:rFonts w:ascii="宋体" w:hAnsi="宋体"/>
          <w:sz w:val="28"/>
          <w:szCs w:val="28"/>
        </w:rPr>
        <w:t>）</w:t>
      </w:r>
      <w:r>
        <w:rPr>
          <w:rFonts w:hint="eastAsia" w:ascii="宋体" w:hAnsi="宋体"/>
          <w:sz w:val="28"/>
          <w:szCs w:val="28"/>
        </w:rPr>
        <w:t>承担，因维权而获得的收益由</w:t>
      </w:r>
      <w:r>
        <w:rPr>
          <w:rFonts w:ascii="宋体" w:hAnsi="宋体"/>
          <w:sz w:val="28"/>
          <w:szCs w:val="28"/>
          <w:u w:val="single"/>
        </w:rPr>
        <w:t xml:space="preserve">      </w:t>
      </w:r>
      <w:r>
        <w:rPr>
          <w:rFonts w:ascii="宋体" w:hAnsi="宋体"/>
          <w:sz w:val="28"/>
          <w:szCs w:val="28"/>
        </w:rPr>
        <w:t>（</w:t>
      </w:r>
      <w:r>
        <w:rPr>
          <w:rFonts w:hint="eastAsia" w:ascii="宋体" w:hAnsi="宋体"/>
          <w:sz w:val="28"/>
          <w:szCs w:val="28"/>
        </w:rPr>
        <w:t>转让方/受让方</w:t>
      </w:r>
      <w:r>
        <w:rPr>
          <w:rFonts w:ascii="宋体" w:hAnsi="宋体"/>
          <w:sz w:val="28"/>
          <w:szCs w:val="28"/>
        </w:rPr>
        <w:t>）</w:t>
      </w:r>
      <w:r>
        <w:rPr>
          <w:rFonts w:hint="eastAsia" w:ascii="宋体" w:hAnsi="宋体"/>
          <w:sz w:val="28"/>
          <w:szCs w:val="28"/>
        </w:rPr>
        <w:t>享有</w:t>
      </w:r>
      <w:r>
        <w:rPr>
          <w:rFonts w:ascii="宋体" w:hAnsi="宋体"/>
          <w:sz w:val="28"/>
          <w:szCs w:val="28"/>
        </w:rPr>
        <w:t>。</w:t>
      </w:r>
    </w:p>
    <w:p w14:paraId="4B221923">
      <w:pPr>
        <w:widowControl/>
        <w:adjustRightInd w:val="0"/>
        <w:snapToGrid w:val="0"/>
        <w:spacing w:line="276" w:lineRule="auto"/>
        <w:ind w:left="567"/>
        <w:rPr>
          <w:rFonts w:ascii="宋体" w:hAnsi="宋体"/>
          <w:sz w:val="28"/>
          <w:szCs w:val="28"/>
        </w:rPr>
      </w:pPr>
    </w:p>
    <w:p w14:paraId="0C19AAB6">
      <w:pPr>
        <w:widowControl/>
        <w:adjustRightInd w:val="0"/>
        <w:snapToGrid w:val="0"/>
        <w:spacing w:line="276" w:lineRule="auto"/>
        <w:ind w:left="567"/>
        <w:rPr>
          <w:rFonts w:ascii="宋体" w:hAnsi="宋体"/>
          <w:sz w:val="28"/>
          <w:szCs w:val="28"/>
        </w:rPr>
      </w:pPr>
      <w:r>
        <w:rPr>
          <w:rFonts w:hint="eastAsia" w:ascii="宋体" w:hAnsi="宋体"/>
          <w:sz w:val="28"/>
          <w:szCs w:val="28"/>
        </w:rPr>
        <w:t>在约定由受让方享有上述维权权利的情形下，对于受让方在合理范围内要求转让方提供的协助，转让方应当予以配合。</w:t>
      </w:r>
    </w:p>
    <w:p w14:paraId="42F5898A">
      <w:pPr>
        <w:widowControl/>
        <w:adjustRightInd w:val="0"/>
        <w:snapToGrid w:val="0"/>
        <w:spacing w:line="276" w:lineRule="auto"/>
        <w:ind w:left="567"/>
        <w:rPr>
          <w:rFonts w:ascii="宋体" w:hAnsi="宋体"/>
          <w:sz w:val="28"/>
          <w:szCs w:val="28"/>
        </w:rPr>
      </w:pPr>
    </w:p>
    <w:p w14:paraId="55F831FE">
      <w:pPr>
        <w:widowControl/>
        <w:tabs>
          <w:tab w:val="left" w:pos="1418"/>
        </w:tabs>
        <w:adjustRightInd w:val="0"/>
        <w:snapToGrid w:val="0"/>
        <w:spacing w:line="276" w:lineRule="auto"/>
        <w:ind w:left="425" w:hanging="425"/>
        <w:outlineLvl w:val="0"/>
        <w:rPr>
          <w:rFonts w:ascii="宋体" w:hAnsi="宋体"/>
          <w:b/>
          <w:sz w:val="28"/>
          <w:szCs w:val="28"/>
        </w:rPr>
      </w:pPr>
      <w:r>
        <w:rPr>
          <w:rFonts w:hint="eastAsia" w:ascii="宋体" w:hAnsi="宋体"/>
          <w:b/>
          <w:sz w:val="28"/>
          <w:szCs w:val="28"/>
        </w:rPr>
        <w:t xml:space="preserve">第十二条  </w:t>
      </w:r>
      <w:r>
        <w:rPr>
          <w:rFonts w:ascii="宋体" w:hAnsi="宋体"/>
          <w:b/>
          <w:sz w:val="28"/>
          <w:szCs w:val="28"/>
        </w:rPr>
        <w:t>专利权被宣告无效</w:t>
      </w:r>
      <w:r>
        <w:rPr>
          <w:rFonts w:hint="eastAsia" w:ascii="宋体" w:hAnsi="宋体"/>
          <w:b/>
          <w:sz w:val="28"/>
          <w:szCs w:val="28"/>
        </w:rPr>
        <w:t>（或专利申请被驳回）</w:t>
      </w:r>
      <w:r>
        <w:rPr>
          <w:rFonts w:ascii="宋体" w:hAnsi="宋体"/>
          <w:b/>
          <w:sz w:val="28"/>
          <w:szCs w:val="28"/>
        </w:rPr>
        <w:t>的处理</w:t>
      </w:r>
    </w:p>
    <w:p w14:paraId="762FFE6F">
      <w:pPr>
        <w:widowControl/>
        <w:adjustRightInd w:val="0"/>
        <w:snapToGrid w:val="0"/>
        <w:spacing w:line="276" w:lineRule="auto"/>
        <w:ind w:left="567"/>
        <w:rPr>
          <w:rFonts w:ascii="宋体" w:hAnsi="宋体"/>
          <w:sz w:val="28"/>
          <w:szCs w:val="28"/>
        </w:rPr>
      </w:pPr>
    </w:p>
    <w:p w14:paraId="28828F4D">
      <w:pPr>
        <w:pStyle w:val="17"/>
        <w:widowControl/>
        <w:numPr>
          <w:ilvl w:val="1"/>
          <w:numId w:val="0"/>
        </w:numPr>
        <w:adjustRightInd w:val="0"/>
        <w:snapToGrid w:val="0"/>
        <w:spacing w:line="276" w:lineRule="auto"/>
        <w:ind w:left="567" w:hanging="567"/>
        <w:rPr>
          <w:rFonts w:ascii="宋体" w:hAnsi="宋体"/>
          <w:sz w:val="28"/>
          <w:szCs w:val="28"/>
        </w:rPr>
      </w:pPr>
      <w:r>
        <w:rPr>
          <w:rFonts w:hint="eastAsia" w:ascii="宋体" w:hAnsi="宋体"/>
          <w:sz w:val="28"/>
          <w:szCs w:val="28"/>
        </w:rPr>
        <w:t>1.若标的专利权被生效的无效决定宣告全部无效，双方同意按照以下第</w:t>
      </w:r>
      <w:r>
        <w:rPr>
          <w:rFonts w:ascii="宋体" w:hAnsi="宋体"/>
          <w:bCs/>
          <w:sz w:val="28"/>
          <w:szCs w:val="28"/>
          <w:u w:val="single"/>
        </w:rPr>
        <w:tab/>
      </w:r>
      <w:r>
        <w:rPr>
          <w:rFonts w:ascii="宋体" w:hAnsi="宋体"/>
          <w:bCs/>
          <w:sz w:val="28"/>
          <w:szCs w:val="28"/>
          <w:u w:val="single"/>
        </w:rPr>
        <w:tab/>
      </w:r>
      <w:r>
        <w:rPr>
          <w:rFonts w:hint="eastAsia" w:ascii="宋体" w:hAnsi="宋体"/>
          <w:bCs/>
          <w:sz w:val="28"/>
          <w:szCs w:val="28"/>
          <w:u w:val="single"/>
        </w:rPr>
        <w:t xml:space="preserve">  </w:t>
      </w:r>
      <w:r>
        <w:rPr>
          <w:rFonts w:hint="eastAsia" w:ascii="宋体" w:hAnsi="宋体"/>
          <w:sz w:val="28"/>
          <w:szCs w:val="28"/>
        </w:rPr>
        <w:t>项所示规定处理（可多选）：</w:t>
      </w:r>
    </w:p>
    <w:p w14:paraId="4BFD329F">
      <w:pPr>
        <w:widowControl/>
        <w:adjustRightInd w:val="0"/>
        <w:snapToGrid w:val="0"/>
        <w:spacing w:line="276" w:lineRule="auto"/>
        <w:ind w:left="567"/>
        <w:rPr>
          <w:rFonts w:ascii="宋体" w:hAnsi="宋体"/>
          <w:sz w:val="28"/>
          <w:szCs w:val="28"/>
        </w:rPr>
      </w:pPr>
    </w:p>
    <w:p w14:paraId="3454EA81">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(1)</w:t>
      </w:r>
      <w:r>
        <w:rPr>
          <w:rFonts w:hint="eastAsia" w:ascii="宋体" w:hAnsi="宋体"/>
          <w:b/>
          <w:bCs/>
          <w:sz w:val="28"/>
          <w:szCs w:val="28"/>
        </w:rPr>
        <w:t>关于转让费返还与否的处理。</w:t>
      </w:r>
      <w:r>
        <w:rPr>
          <w:rFonts w:ascii="宋体" w:hAnsi="宋体"/>
          <w:sz w:val="28"/>
          <w:szCs w:val="28"/>
        </w:rPr>
        <w:t>在本合同生效后，</w:t>
      </w:r>
      <w:r>
        <w:rPr>
          <w:rFonts w:hint="eastAsia" w:ascii="宋体" w:hAnsi="宋体"/>
          <w:sz w:val="28"/>
          <w:szCs w:val="28"/>
        </w:rPr>
        <w:t>在专利权无效宣告请求审查决定书载明的决定日前，受让方已支付转让费的</w:t>
      </w:r>
      <w:r>
        <w:rPr>
          <w:rFonts w:ascii="宋体" w:hAnsi="宋体"/>
          <w:sz w:val="28"/>
          <w:szCs w:val="28"/>
        </w:rPr>
        <w:t>，如无明显违反公平原则，且转让方无恶意给受让方造成损失的，转让方不向受让方返还已支付的转让费，受让方也不返还本合同第</w:t>
      </w:r>
      <w:r>
        <w:rPr>
          <w:rFonts w:hint="eastAsia" w:ascii="宋体" w:hAnsi="宋体"/>
          <w:sz w:val="28"/>
          <w:szCs w:val="28"/>
        </w:rPr>
        <w:t>三</w:t>
      </w:r>
      <w:r>
        <w:rPr>
          <w:rFonts w:ascii="宋体" w:hAnsi="宋体"/>
          <w:sz w:val="28"/>
          <w:szCs w:val="28"/>
        </w:rPr>
        <w:t>条所述的全部资料、支付未支付的转让费，否则</w:t>
      </w:r>
      <w:r>
        <w:rPr>
          <w:rFonts w:hint="eastAsia" w:ascii="宋体" w:hAnsi="宋体"/>
          <w:sz w:val="28"/>
          <w:szCs w:val="28"/>
        </w:rPr>
        <w:t>，</w:t>
      </w:r>
      <w:r>
        <w:rPr>
          <w:rFonts w:ascii="宋体" w:hAnsi="宋体"/>
          <w:sz w:val="28"/>
          <w:szCs w:val="28"/>
        </w:rPr>
        <w:t>转让方应返还已支付的全部转让费</w:t>
      </w:r>
      <w:r>
        <w:rPr>
          <w:rFonts w:hint="eastAsia" w:ascii="宋体" w:hAnsi="宋体"/>
          <w:sz w:val="28"/>
          <w:szCs w:val="28"/>
        </w:rPr>
        <w:t>，</w:t>
      </w:r>
      <w:r>
        <w:rPr>
          <w:rFonts w:ascii="宋体" w:hAnsi="宋体"/>
          <w:sz w:val="28"/>
          <w:szCs w:val="28"/>
        </w:rPr>
        <w:t>受让方</w:t>
      </w:r>
      <w:r>
        <w:rPr>
          <w:rFonts w:hint="eastAsia" w:ascii="宋体" w:hAnsi="宋体"/>
          <w:sz w:val="28"/>
          <w:szCs w:val="28"/>
        </w:rPr>
        <w:t>应</w:t>
      </w:r>
      <w:r>
        <w:rPr>
          <w:rFonts w:ascii="宋体" w:hAnsi="宋体"/>
          <w:sz w:val="28"/>
          <w:szCs w:val="28"/>
        </w:rPr>
        <w:t>返还本合同第</w:t>
      </w:r>
      <w:r>
        <w:rPr>
          <w:rFonts w:hint="eastAsia" w:ascii="宋体" w:hAnsi="宋体"/>
          <w:sz w:val="28"/>
          <w:szCs w:val="28"/>
        </w:rPr>
        <w:t>三</w:t>
      </w:r>
      <w:r>
        <w:rPr>
          <w:rFonts w:ascii="宋体" w:hAnsi="宋体"/>
          <w:sz w:val="28"/>
          <w:szCs w:val="28"/>
        </w:rPr>
        <w:t>条所述的全部资料</w:t>
      </w:r>
      <w:r>
        <w:rPr>
          <w:rFonts w:hint="eastAsia" w:ascii="宋体" w:hAnsi="宋体"/>
          <w:sz w:val="28"/>
          <w:szCs w:val="28"/>
        </w:rPr>
        <w:t>且无需</w:t>
      </w:r>
      <w:r>
        <w:rPr>
          <w:rFonts w:ascii="宋体" w:hAnsi="宋体"/>
          <w:sz w:val="28"/>
          <w:szCs w:val="28"/>
        </w:rPr>
        <w:t>支付未支付的转让费。</w:t>
      </w:r>
    </w:p>
    <w:p w14:paraId="753248FF">
      <w:pPr>
        <w:widowControl/>
        <w:adjustRightInd w:val="0"/>
        <w:snapToGrid w:val="0"/>
        <w:spacing w:line="276" w:lineRule="auto"/>
        <w:ind w:left="1276"/>
        <w:rPr>
          <w:rFonts w:ascii="宋体" w:hAnsi="宋体"/>
          <w:b/>
          <w:bCs/>
          <w:sz w:val="28"/>
          <w:szCs w:val="28"/>
        </w:rPr>
      </w:pPr>
    </w:p>
    <w:p w14:paraId="0B33B163">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(2)</w:t>
      </w:r>
      <w:r>
        <w:rPr>
          <w:rFonts w:hint="eastAsia" w:ascii="宋体" w:hAnsi="宋体"/>
          <w:b/>
          <w:bCs/>
          <w:sz w:val="28"/>
          <w:szCs w:val="28"/>
        </w:rPr>
        <w:t>关于无效或诉讼的答辩及费用。</w:t>
      </w:r>
      <w:r>
        <w:rPr>
          <w:rFonts w:ascii="宋体" w:hAnsi="宋体"/>
          <w:bCs/>
          <w:sz w:val="28"/>
          <w:szCs w:val="28"/>
        </w:rPr>
        <w:t>他人</w:t>
      </w:r>
      <w:r>
        <w:rPr>
          <w:rFonts w:ascii="宋体" w:hAnsi="宋体"/>
          <w:sz w:val="28"/>
          <w:szCs w:val="28"/>
        </w:rPr>
        <w:t>向</w:t>
      </w:r>
      <w:r>
        <w:rPr>
          <w:rFonts w:hint="eastAsia" w:ascii="宋体" w:hAnsi="宋体"/>
          <w:sz w:val="28"/>
          <w:szCs w:val="28"/>
        </w:rPr>
        <w:t>专利管理部门</w:t>
      </w:r>
      <w:r>
        <w:rPr>
          <w:rFonts w:ascii="宋体" w:hAnsi="宋体"/>
          <w:sz w:val="28"/>
          <w:szCs w:val="28"/>
        </w:rPr>
        <w:t>提出请求宣告标的专利的专利权无效，对该专利权宣告无效或对</w:t>
      </w:r>
      <w:r>
        <w:rPr>
          <w:rFonts w:hint="eastAsia" w:ascii="宋体" w:hAnsi="宋体"/>
          <w:sz w:val="28"/>
          <w:szCs w:val="28"/>
        </w:rPr>
        <w:t>专利管理部门</w:t>
      </w:r>
      <w:r>
        <w:rPr>
          <w:rFonts w:ascii="宋体" w:hAnsi="宋体"/>
          <w:sz w:val="28"/>
          <w:szCs w:val="28"/>
        </w:rPr>
        <w:t>的决定不服向人民法院起诉时，</w:t>
      </w:r>
      <w:r>
        <w:rPr>
          <w:rFonts w:hint="eastAsia" w:ascii="宋体" w:hAnsi="宋体"/>
          <w:sz w:val="28"/>
          <w:szCs w:val="28"/>
        </w:rPr>
        <w:t>如专利管理部门尚未登记转让专利，由转让方负责答辩，由此发生的请求或诉讼费用由（转让方单独/受让方单独/双方共同/</w:t>
      </w:r>
      <w:r>
        <w:rPr>
          <w:rFonts w:ascii="宋体" w:hAnsi="宋体"/>
          <w:sz w:val="28"/>
          <w:szCs w:val="28"/>
        </w:rPr>
        <w:t>……</w:t>
      </w:r>
      <w:r>
        <w:rPr>
          <w:rFonts w:hint="eastAsia" w:ascii="宋体" w:hAnsi="宋体"/>
          <w:sz w:val="28"/>
          <w:szCs w:val="28"/>
        </w:rPr>
        <w:t>）承担，转让方如对授权权利要求进行删除或合并式修改，应在正式提交前取得受让方同意；如专利管理部门已经登记转让专利</w:t>
      </w:r>
      <w:r>
        <w:rPr>
          <w:rFonts w:ascii="宋体" w:hAnsi="宋体"/>
          <w:sz w:val="28"/>
          <w:szCs w:val="28"/>
        </w:rPr>
        <w:t>，</w:t>
      </w:r>
      <w:r>
        <w:rPr>
          <w:rFonts w:hint="eastAsia" w:ascii="宋体" w:hAnsi="宋体"/>
          <w:sz w:val="28"/>
          <w:szCs w:val="28"/>
        </w:rPr>
        <w:t>则</w:t>
      </w:r>
      <w:r>
        <w:rPr>
          <w:rFonts w:ascii="宋体" w:hAnsi="宋体"/>
          <w:sz w:val="28"/>
          <w:szCs w:val="28"/>
        </w:rPr>
        <w:t>由受让方负责答辩，并承担由此发生的请求或诉讼费用</w:t>
      </w:r>
      <w:r>
        <w:rPr>
          <w:rFonts w:hint="eastAsia" w:ascii="宋体" w:hAnsi="宋体"/>
          <w:sz w:val="28"/>
          <w:szCs w:val="28"/>
        </w:rPr>
        <w:t>，对于受让方在合理范围内要求转让方提供的协助，转让方应当予以配合</w:t>
      </w:r>
      <w:r>
        <w:rPr>
          <w:rFonts w:ascii="宋体" w:hAnsi="宋体"/>
          <w:sz w:val="28"/>
          <w:szCs w:val="28"/>
        </w:rPr>
        <w:t>。</w:t>
      </w:r>
    </w:p>
    <w:p w14:paraId="40FBE8BA">
      <w:pPr>
        <w:widowControl/>
        <w:numPr>
          <w:ilvl w:val="255"/>
          <w:numId w:val="0"/>
        </w:numPr>
        <w:adjustRightInd w:val="0"/>
        <w:snapToGrid w:val="0"/>
        <w:spacing w:line="276" w:lineRule="auto"/>
        <w:ind w:left="567"/>
        <w:rPr>
          <w:rFonts w:ascii="宋体" w:hAnsi="宋体"/>
          <w:sz w:val="28"/>
          <w:szCs w:val="28"/>
        </w:rPr>
      </w:pPr>
    </w:p>
    <w:p w14:paraId="69A3C635">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(3)</w:t>
      </w:r>
      <w:r>
        <w:rPr>
          <w:rFonts w:hint="eastAsia" w:ascii="宋体" w:hAnsi="宋体"/>
          <w:b/>
          <w:bCs/>
          <w:sz w:val="28"/>
          <w:szCs w:val="28"/>
        </w:rPr>
        <w:t>关于合同的履行。</w:t>
      </w:r>
      <w:r>
        <w:rPr>
          <w:rFonts w:hint="eastAsia" w:ascii="宋体" w:hAnsi="宋体"/>
          <w:sz w:val="28"/>
          <w:szCs w:val="28"/>
        </w:rPr>
        <w:t>在已被宣告无效的该标的专利被重新判定为有效前</w:t>
      </w:r>
      <w:r>
        <w:rPr>
          <w:rFonts w:hint="eastAsia" w:ascii="宋体" w:hAnsi="宋体"/>
          <w:b/>
          <w:bCs/>
          <w:sz w:val="28"/>
          <w:szCs w:val="28"/>
        </w:rPr>
        <w:t>，</w:t>
      </w:r>
      <w:r>
        <w:rPr>
          <w:rFonts w:hint="eastAsia" w:ascii="宋体"/>
          <w:sz w:val="28"/>
        </w:rPr>
        <w:t>本合同停止履行，受让方停止支付费用。</w:t>
      </w:r>
    </w:p>
    <w:p w14:paraId="4A2359F2">
      <w:pPr>
        <w:widowControl/>
        <w:adjustRightInd w:val="0"/>
        <w:snapToGrid w:val="0"/>
        <w:spacing w:line="276" w:lineRule="auto"/>
        <w:ind w:left="1276"/>
        <w:rPr>
          <w:rFonts w:ascii="宋体" w:hAnsi="宋体"/>
          <w:sz w:val="28"/>
          <w:szCs w:val="28"/>
        </w:rPr>
      </w:pPr>
    </w:p>
    <w:p w14:paraId="2DAF0DDC">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(4)</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14:paraId="20C86E93">
      <w:pPr>
        <w:widowControl/>
        <w:adjustRightInd w:val="0"/>
        <w:snapToGrid w:val="0"/>
        <w:spacing w:line="276" w:lineRule="auto"/>
        <w:ind w:left="1276"/>
        <w:rPr>
          <w:rFonts w:ascii="宋体" w:hAnsi="宋体"/>
          <w:sz w:val="28"/>
          <w:szCs w:val="28"/>
          <w:u w:val="single"/>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14:paraId="7416F67A">
      <w:pPr>
        <w:widowControl/>
        <w:adjustRightInd w:val="0"/>
        <w:snapToGrid w:val="0"/>
        <w:spacing w:line="276" w:lineRule="auto"/>
        <w:ind w:left="1276"/>
        <w:rPr>
          <w:rFonts w:ascii="宋体" w:hAnsi="宋体"/>
          <w:sz w:val="28"/>
          <w:szCs w:val="28"/>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14:paraId="53F1E017">
      <w:pPr>
        <w:pStyle w:val="17"/>
        <w:widowControl/>
        <w:numPr>
          <w:ilvl w:val="1"/>
          <w:numId w:val="0"/>
        </w:numPr>
        <w:adjustRightInd w:val="0"/>
        <w:snapToGrid w:val="0"/>
        <w:spacing w:line="276" w:lineRule="auto"/>
        <w:ind w:left="567" w:hanging="567"/>
        <w:rPr>
          <w:rFonts w:ascii="宋体" w:hAnsi="宋体"/>
          <w:sz w:val="28"/>
          <w:szCs w:val="28"/>
        </w:rPr>
      </w:pPr>
      <w:r>
        <w:rPr>
          <w:rFonts w:hint="eastAsia" w:ascii="宋体" w:hAnsi="宋体"/>
          <w:sz w:val="28"/>
          <w:szCs w:val="28"/>
        </w:rPr>
        <w:t>2.若转让方的专利申请被视为撤回或驳回，双方同意按照以下第____项所示规定处理（可多选）：</w:t>
      </w:r>
    </w:p>
    <w:p w14:paraId="6CAB8082">
      <w:pPr>
        <w:pStyle w:val="17"/>
        <w:widowControl/>
        <w:numPr>
          <w:ilvl w:val="255"/>
          <w:numId w:val="0"/>
        </w:numPr>
        <w:adjustRightInd w:val="0"/>
        <w:snapToGrid w:val="0"/>
        <w:spacing w:line="276" w:lineRule="auto"/>
        <w:ind w:firstLine="560" w:firstLineChars="200"/>
        <w:rPr>
          <w:rFonts w:ascii="宋体" w:hAnsi="宋体"/>
          <w:sz w:val="28"/>
          <w:szCs w:val="28"/>
        </w:rPr>
      </w:pPr>
    </w:p>
    <w:p w14:paraId="215704A6">
      <w:pPr>
        <w:pStyle w:val="17"/>
        <w:widowControl/>
        <w:numPr>
          <w:ilvl w:val="255"/>
          <w:numId w:val="0"/>
        </w:numPr>
        <w:adjustRightInd w:val="0"/>
        <w:snapToGrid w:val="0"/>
        <w:spacing w:line="276" w:lineRule="auto"/>
        <w:ind w:left="1399" w:leftChars="266" w:hanging="840" w:hangingChars="300"/>
        <w:rPr>
          <w:rFonts w:ascii="宋体" w:hAnsi="宋体"/>
          <w:sz w:val="28"/>
          <w:szCs w:val="28"/>
        </w:rPr>
      </w:pPr>
      <w:r>
        <w:rPr>
          <w:rFonts w:hint="eastAsia" w:ascii="宋体" w:hAnsi="宋体"/>
          <w:sz w:val="28"/>
          <w:szCs w:val="28"/>
        </w:rPr>
        <w:t xml:space="preserve">（1） </w:t>
      </w:r>
      <w:r>
        <w:rPr>
          <w:rFonts w:hint="eastAsia" w:ascii="宋体" w:hAnsi="宋体"/>
          <w:b/>
          <w:sz w:val="28"/>
          <w:szCs w:val="28"/>
        </w:rPr>
        <w:t>关于对视为撤回的答辩或对驳回的复审请求及费用。</w:t>
      </w:r>
      <w:r>
        <w:rPr>
          <w:rFonts w:hint="eastAsia" w:ascii="宋体" w:hAnsi="宋体"/>
          <w:sz w:val="28"/>
          <w:szCs w:val="28"/>
        </w:rPr>
        <w:t>视为撤回通知书或驳回决定发文日在过渡期内的，由转让方负责答辩，由此发生的费用，包括官费和中介机构服务费，由（转让方单独/受让方单独/双方共同/</w:t>
      </w:r>
      <w:r>
        <w:rPr>
          <w:rFonts w:ascii="宋体" w:hAnsi="宋体"/>
          <w:sz w:val="28"/>
          <w:szCs w:val="28"/>
        </w:rPr>
        <w:t>……</w:t>
      </w:r>
      <w:r>
        <w:rPr>
          <w:rFonts w:hint="eastAsia" w:ascii="宋体" w:hAnsi="宋体"/>
          <w:sz w:val="28"/>
          <w:szCs w:val="28"/>
        </w:rPr>
        <w:t>）承担；视为撤回通知书或驳回决定发文日在过渡期后的，</w:t>
      </w:r>
      <w:r>
        <w:rPr>
          <w:rFonts w:ascii="宋体" w:hAnsi="宋体"/>
          <w:sz w:val="28"/>
          <w:szCs w:val="28"/>
        </w:rPr>
        <w:t>由受让方负责答辩，并承担由此发生的费用</w:t>
      </w:r>
      <w:r>
        <w:rPr>
          <w:rFonts w:hint="eastAsia" w:ascii="宋体" w:hAnsi="宋体"/>
          <w:sz w:val="28"/>
          <w:szCs w:val="28"/>
        </w:rPr>
        <w:t>，包括官费和中介机构服务费，对于受让方在合理范围内要求转让方提供的协助，转让方应当予以配合</w:t>
      </w:r>
      <w:r>
        <w:rPr>
          <w:rFonts w:ascii="宋体" w:hAnsi="宋体"/>
          <w:sz w:val="28"/>
          <w:szCs w:val="28"/>
        </w:rPr>
        <w:t>。</w:t>
      </w:r>
    </w:p>
    <w:p w14:paraId="3A2FB544">
      <w:pPr>
        <w:pStyle w:val="17"/>
        <w:widowControl/>
        <w:numPr>
          <w:ilvl w:val="255"/>
          <w:numId w:val="0"/>
        </w:numPr>
        <w:adjustRightInd w:val="0"/>
        <w:snapToGrid w:val="0"/>
        <w:spacing w:line="276" w:lineRule="auto"/>
        <w:ind w:left="1399" w:leftChars="266" w:hanging="840" w:hangingChars="300"/>
        <w:rPr>
          <w:rFonts w:ascii="宋体" w:hAnsi="宋体"/>
          <w:sz w:val="28"/>
          <w:szCs w:val="28"/>
        </w:rPr>
      </w:pPr>
    </w:p>
    <w:p w14:paraId="73E6E320">
      <w:pPr>
        <w:pStyle w:val="17"/>
        <w:widowControl/>
        <w:numPr>
          <w:ilvl w:val="0"/>
          <w:numId w:val="3"/>
        </w:numPr>
        <w:adjustRightInd w:val="0"/>
        <w:snapToGrid w:val="0"/>
        <w:spacing w:line="276" w:lineRule="auto"/>
        <w:ind w:left="1402" w:leftChars="266" w:hanging="843" w:hangingChars="300"/>
        <w:rPr>
          <w:rFonts w:ascii="宋体" w:hAnsi="宋体"/>
          <w:sz w:val="28"/>
          <w:szCs w:val="28"/>
        </w:rPr>
      </w:pPr>
      <w:r>
        <w:rPr>
          <w:rFonts w:hint="eastAsia" w:ascii="宋体" w:hAnsi="宋体"/>
          <w:b/>
          <w:bCs/>
          <w:sz w:val="28"/>
          <w:szCs w:val="28"/>
        </w:rPr>
        <w:t>关于转让费返还与否的处理。</w:t>
      </w:r>
      <w:r>
        <w:rPr>
          <w:rFonts w:hint="eastAsia" w:ascii="宋体" w:hAnsi="宋体"/>
          <w:sz w:val="28"/>
          <w:szCs w:val="28"/>
        </w:rPr>
        <w:t>在</w:t>
      </w:r>
      <w:r>
        <w:rPr>
          <w:rFonts w:ascii="宋体" w:hAnsi="宋体"/>
          <w:sz w:val="28"/>
          <w:szCs w:val="28"/>
        </w:rPr>
        <w:t>本合同生效后，</w:t>
      </w:r>
      <w:r>
        <w:rPr>
          <w:rFonts w:hint="eastAsia" w:ascii="宋体" w:hAnsi="宋体"/>
          <w:sz w:val="28"/>
          <w:szCs w:val="28"/>
        </w:rPr>
        <w:t>转让方或受让方收到视为撤回通知书或驳回决定前，受让方已支付转让费的，</w:t>
      </w:r>
      <w:r>
        <w:rPr>
          <w:rFonts w:ascii="宋体" w:hAnsi="宋体"/>
          <w:sz w:val="28"/>
          <w:szCs w:val="28"/>
        </w:rPr>
        <w:t>如无明显违反公平原则，且转让方无恶意给受让方造成损失的，转让方不向受让方返还已支付的转让费，受让方也不返还本合同第</w:t>
      </w:r>
      <w:r>
        <w:rPr>
          <w:rFonts w:hint="eastAsia" w:ascii="宋体" w:hAnsi="宋体"/>
          <w:sz w:val="28"/>
          <w:szCs w:val="28"/>
        </w:rPr>
        <w:t>三</w:t>
      </w:r>
      <w:r>
        <w:rPr>
          <w:rFonts w:ascii="宋体" w:hAnsi="宋体"/>
          <w:sz w:val="28"/>
          <w:szCs w:val="28"/>
        </w:rPr>
        <w:t>条所述的全部资料、支付未支付的转让费，否则</w:t>
      </w:r>
      <w:r>
        <w:rPr>
          <w:rFonts w:hint="eastAsia" w:ascii="宋体" w:hAnsi="宋体"/>
          <w:sz w:val="28"/>
          <w:szCs w:val="28"/>
        </w:rPr>
        <w:t>，</w:t>
      </w:r>
      <w:r>
        <w:rPr>
          <w:rFonts w:ascii="宋体" w:hAnsi="宋体"/>
          <w:sz w:val="28"/>
          <w:szCs w:val="28"/>
        </w:rPr>
        <w:t>转让方应返还已支付的全部转让费</w:t>
      </w:r>
      <w:r>
        <w:rPr>
          <w:rFonts w:hint="eastAsia" w:ascii="宋体" w:hAnsi="宋体"/>
          <w:sz w:val="28"/>
          <w:szCs w:val="28"/>
        </w:rPr>
        <w:t>，</w:t>
      </w:r>
      <w:r>
        <w:rPr>
          <w:rFonts w:ascii="宋体" w:hAnsi="宋体"/>
          <w:sz w:val="28"/>
          <w:szCs w:val="28"/>
        </w:rPr>
        <w:t>受让方</w:t>
      </w:r>
      <w:r>
        <w:rPr>
          <w:rFonts w:hint="eastAsia" w:ascii="宋体" w:hAnsi="宋体"/>
          <w:sz w:val="28"/>
          <w:szCs w:val="28"/>
        </w:rPr>
        <w:t>应</w:t>
      </w:r>
      <w:r>
        <w:rPr>
          <w:rFonts w:ascii="宋体" w:hAnsi="宋体"/>
          <w:sz w:val="28"/>
          <w:szCs w:val="28"/>
        </w:rPr>
        <w:t>返还本合同第</w:t>
      </w:r>
      <w:r>
        <w:rPr>
          <w:rFonts w:hint="eastAsia" w:ascii="宋体" w:hAnsi="宋体"/>
          <w:sz w:val="28"/>
          <w:szCs w:val="28"/>
        </w:rPr>
        <w:t>三</w:t>
      </w:r>
      <w:r>
        <w:rPr>
          <w:rFonts w:ascii="宋体" w:hAnsi="宋体"/>
          <w:sz w:val="28"/>
          <w:szCs w:val="28"/>
        </w:rPr>
        <w:t>条所述的全部资料</w:t>
      </w:r>
      <w:r>
        <w:rPr>
          <w:rFonts w:hint="eastAsia" w:ascii="宋体" w:hAnsi="宋体"/>
          <w:sz w:val="28"/>
          <w:szCs w:val="28"/>
        </w:rPr>
        <w:t>且无需</w:t>
      </w:r>
      <w:r>
        <w:rPr>
          <w:rFonts w:ascii="宋体" w:hAnsi="宋体"/>
          <w:sz w:val="28"/>
          <w:szCs w:val="28"/>
        </w:rPr>
        <w:t>支付未支付的转让费。</w:t>
      </w:r>
    </w:p>
    <w:p w14:paraId="19724CFB">
      <w:pPr>
        <w:pStyle w:val="17"/>
        <w:widowControl/>
        <w:numPr>
          <w:ilvl w:val="255"/>
          <w:numId w:val="0"/>
        </w:numPr>
        <w:adjustRightInd w:val="0"/>
        <w:snapToGrid w:val="0"/>
        <w:spacing w:line="276" w:lineRule="auto"/>
        <w:ind w:left="-71" w:leftChars="-34" w:firstLine="560" w:firstLineChars="200"/>
        <w:rPr>
          <w:rFonts w:ascii="宋体" w:hAnsi="宋体"/>
          <w:sz w:val="28"/>
          <w:szCs w:val="28"/>
        </w:rPr>
      </w:pPr>
    </w:p>
    <w:p w14:paraId="3D562E3F">
      <w:pPr>
        <w:widowControl/>
        <w:adjustRightInd w:val="0"/>
        <w:snapToGrid w:val="0"/>
        <w:spacing w:line="276" w:lineRule="auto"/>
        <w:ind w:left="1225" w:leftChars="250" w:hanging="700" w:hangingChars="250"/>
        <w:rPr>
          <w:rFonts w:ascii="宋体"/>
          <w:sz w:val="28"/>
        </w:rPr>
      </w:pPr>
      <w:r>
        <w:rPr>
          <w:rFonts w:hint="eastAsia" w:ascii="宋体" w:hAnsi="宋体"/>
          <w:sz w:val="28"/>
          <w:szCs w:val="28"/>
        </w:rPr>
        <w:t xml:space="preserve">（3） </w:t>
      </w:r>
      <w:r>
        <w:rPr>
          <w:rFonts w:hint="eastAsia" w:ascii="宋体" w:hAnsi="宋体"/>
          <w:b/>
          <w:bCs/>
          <w:sz w:val="28"/>
          <w:szCs w:val="28"/>
        </w:rPr>
        <w:t>关于合同的履行。</w:t>
      </w:r>
      <w:r>
        <w:rPr>
          <w:rFonts w:hint="eastAsia" w:ascii="宋体" w:hAnsi="宋体"/>
          <w:sz w:val="28"/>
          <w:szCs w:val="28"/>
        </w:rPr>
        <w:t>在该专利申请被授予专利权前</w:t>
      </w:r>
      <w:r>
        <w:rPr>
          <w:rFonts w:hint="eastAsia" w:ascii="宋体" w:hAnsi="宋体"/>
          <w:b/>
          <w:bCs/>
          <w:sz w:val="28"/>
          <w:szCs w:val="28"/>
        </w:rPr>
        <w:t>，</w:t>
      </w:r>
      <w:r>
        <w:rPr>
          <w:rFonts w:hint="eastAsia" w:ascii="宋体"/>
          <w:sz w:val="28"/>
        </w:rPr>
        <w:t xml:space="preserve">本合同停止    </w:t>
      </w:r>
    </w:p>
    <w:p w14:paraId="59A89539">
      <w:pPr>
        <w:widowControl/>
        <w:adjustRightInd w:val="0"/>
        <w:snapToGrid w:val="0"/>
        <w:spacing w:line="276" w:lineRule="auto"/>
        <w:ind w:left="1050" w:leftChars="500" w:firstLine="280" w:firstLineChars="100"/>
        <w:rPr>
          <w:rFonts w:ascii="宋体" w:hAnsi="宋体"/>
          <w:sz w:val="28"/>
          <w:szCs w:val="28"/>
        </w:rPr>
      </w:pPr>
      <w:r>
        <w:rPr>
          <w:rFonts w:hint="eastAsia" w:ascii="宋体"/>
          <w:sz w:val="28"/>
        </w:rPr>
        <w:t>履行，受让方停止支付费用。</w:t>
      </w:r>
    </w:p>
    <w:p w14:paraId="5E60AAB2">
      <w:pPr>
        <w:pStyle w:val="17"/>
        <w:widowControl/>
        <w:numPr>
          <w:ilvl w:val="255"/>
          <w:numId w:val="0"/>
        </w:numPr>
        <w:adjustRightInd w:val="0"/>
        <w:snapToGrid w:val="0"/>
        <w:spacing w:line="276" w:lineRule="auto"/>
        <w:ind w:firstLine="560" w:firstLineChars="200"/>
        <w:rPr>
          <w:rFonts w:ascii="宋体" w:hAnsi="宋体"/>
          <w:sz w:val="28"/>
          <w:szCs w:val="28"/>
        </w:rPr>
      </w:pPr>
    </w:p>
    <w:p w14:paraId="60F421F1">
      <w:pPr>
        <w:pStyle w:val="17"/>
        <w:widowControl/>
        <w:numPr>
          <w:ilvl w:val="255"/>
          <w:numId w:val="0"/>
        </w:numPr>
        <w:adjustRightInd w:val="0"/>
        <w:snapToGrid w:val="0"/>
        <w:spacing w:line="276" w:lineRule="auto"/>
        <w:ind w:firstLine="560" w:firstLineChars="200"/>
        <w:rPr>
          <w:rFonts w:ascii="宋体" w:hAnsi="宋体"/>
          <w:sz w:val="28"/>
          <w:szCs w:val="28"/>
        </w:rPr>
      </w:pPr>
      <w:r>
        <w:rPr>
          <w:rFonts w:hint="eastAsia" w:ascii="宋体" w:hAnsi="宋体"/>
          <w:sz w:val="28"/>
          <w:szCs w:val="28"/>
        </w:rPr>
        <w:t>（4）________________________________________________________</w:t>
      </w:r>
    </w:p>
    <w:p w14:paraId="79FFC1C2">
      <w:pPr>
        <w:pStyle w:val="17"/>
        <w:widowControl/>
        <w:adjustRightInd w:val="0"/>
        <w:snapToGrid w:val="0"/>
        <w:spacing w:line="276" w:lineRule="auto"/>
        <w:ind w:left="567" w:firstLine="0" w:firstLineChars="0"/>
        <w:rPr>
          <w:rFonts w:ascii="宋体" w:hAnsi="宋体"/>
          <w:sz w:val="28"/>
          <w:szCs w:val="28"/>
        </w:rPr>
      </w:pPr>
    </w:p>
    <w:p w14:paraId="5E275031">
      <w:pPr>
        <w:widowControl/>
        <w:adjustRightInd w:val="0"/>
        <w:snapToGrid w:val="0"/>
        <w:spacing w:line="276" w:lineRule="auto"/>
        <w:ind w:left="567"/>
        <w:rPr>
          <w:rFonts w:ascii="宋体" w:hAnsi="宋体"/>
          <w:sz w:val="28"/>
          <w:szCs w:val="28"/>
        </w:rPr>
      </w:pPr>
    </w:p>
    <w:p w14:paraId="05DC6CE7">
      <w:pPr>
        <w:widowControl/>
        <w:tabs>
          <w:tab w:val="left" w:pos="1418"/>
        </w:tabs>
        <w:adjustRightInd w:val="0"/>
        <w:snapToGrid w:val="0"/>
        <w:spacing w:line="276" w:lineRule="auto"/>
        <w:ind w:left="425" w:hanging="425"/>
        <w:outlineLvl w:val="0"/>
        <w:rPr>
          <w:rFonts w:ascii="宋体" w:hAnsi="宋体"/>
          <w:b/>
          <w:sz w:val="28"/>
          <w:szCs w:val="28"/>
        </w:rPr>
      </w:pPr>
      <w:r>
        <w:rPr>
          <w:rFonts w:hint="eastAsia" w:ascii="宋体" w:hAnsi="宋体"/>
          <w:b/>
          <w:sz w:val="28"/>
          <w:szCs w:val="28"/>
        </w:rPr>
        <w:t xml:space="preserve">第十三条  </w:t>
      </w:r>
      <w:r>
        <w:rPr>
          <w:rFonts w:ascii="宋体" w:hAnsi="宋体"/>
          <w:b/>
          <w:sz w:val="28"/>
          <w:szCs w:val="28"/>
        </w:rPr>
        <w:t>不可抗力</w:t>
      </w:r>
    </w:p>
    <w:p w14:paraId="1FECC48F">
      <w:pPr>
        <w:widowControl/>
        <w:adjustRightInd w:val="0"/>
        <w:snapToGrid w:val="0"/>
        <w:spacing w:line="276" w:lineRule="auto"/>
        <w:ind w:left="567"/>
        <w:rPr>
          <w:rFonts w:ascii="宋体" w:hAnsi="宋体"/>
          <w:sz w:val="28"/>
          <w:szCs w:val="28"/>
        </w:rPr>
      </w:pPr>
    </w:p>
    <w:p w14:paraId="36FE37C5">
      <w:pPr>
        <w:widowControl/>
        <w:numPr>
          <w:ilvl w:val="1"/>
          <w:numId w:val="0"/>
        </w:numPr>
        <w:adjustRightInd w:val="0"/>
        <w:snapToGrid w:val="0"/>
        <w:spacing w:line="276" w:lineRule="auto"/>
        <w:ind w:left="567" w:hanging="567"/>
        <w:rPr>
          <w:rFonts w:ascii="宋体" w:hAnsi="宋体"/>
          <w:sz w:val="28"/>
          <w:szCs w:val="28"/>
        </w:rPr>
      </w:pPr>
      <w:r>
        <w:rPr>
          <w:rFonts w:hint="eastAsia" w:ascii="宋体" w:hAnsi="宋体"/>
          <w:sz w:val="28"/>
          <w:szCs w:val="28"/>
        </w:rPr>
        <w:t>1.</w:t>
      </w:r>
      <w:r>
        <w:rPr>
          <w:rFonts w:ascii="宋体" w:hAnsi="宋体"/>
          <w:sz w:val="28"/>
          <w:szCs w:val="28"/>
        </w:rPr>
        <w:t>本合同任何一方均无需因超出其合理预见、控制、克服或避免的原因导致其违反或无法履行本合同项下的任何义务而承担责任，这些原因可能包括禁运、战争、战争行为（无论是否宣战）、恐怖主义行为、叛乱、骚乱、内乱、罢工、停工</w:t>
      </w:r>
      <w:r>
        <w:rPr>
          <w:rFonts w:hint="eastAsia" w:ascii="宋体" w:hAnsi="宋体"/>
          <w:sz w:val="28"/>
          <w:szCs w:val="28"/>
        </w:rPr>
        <w:t>、流行性疫病</w:t>
      </w:r>
      <w:r>
        <w:rPr>
          <w:rFonts w:ascii="宋体" w:hAnsi="宋体"/>
          <w:sz w:val="28"/>
          <w:szCs w:val="28"/>
        </w:rPr>
        <w:t>或其他劳资纠纷、火灾、洪水、地震、或者其它自然事件，或任何政府当局或另一方的作为、不作为或延误（“</w:t>
      </w:r>
      <w:r>
        <w:rPr>
          <w:rFonts w:ascii="宋体" w:hAnsi="宋体"/>
          <w:b/>
          <w:sz w:val="28"/>
          <w:szCs w:val="28"/>
        </w:rPr>
        <w:t>不可抗力事件</w:t>
      </w:r>
      <w:r>
        <w:rPr>
          <w:rFonts w:ascii="宋体" w:hAnsi="宋体"/>
          <w:sz w:val="28"/>
          <w:szCs w:val="28"/>
        </w:rPr>
        <w:t>”）。</w:t>
      </w:r>
    </w:p>
    <w:p w14:paraId="3658B871">
      <w:pPr>
        <w:widowControl/>
        <w:adjustRightInd w:val="0"/>
        <w:snapToGrid w:val="0"/>
        <w:spacing w:line="276" w:lineRule="auto"/>
        <w:ind w:left="567"/>
        <w:rPr>
          <w:rFonts w:ascii="宋体" w:hAnsi="宋体"/>
          <w:sz w:val="28"/>
          <w:szCs w:val="28"/>
        </w:rPr>
      </w:pPr>
    </w:p>
    <w:p w14:paraId="18E3000A">
      <w:pPr>
        <w:widowControl/>
        <w:numPr>
          <w:ilvl w:val="1"/>
          <w:numId w:val="0"/>
        </w:numPr>
        <w:adjustRightInd w:val="0"/>
        <w:snapToGrid w:val="0"/>
        <w:spacing w:line="276" w:lineRule="auto"/>
        <w:ind w:left="567" w:hanging="567"/>
        <w:rPr>
          <w:rFonts w:ascii="宋体" w:hAnsi="宋体"/>
          <w:sz w:val="28"/>
          <w:szCs w:val="28"/>
        </w:rPr>
      </w:pPr>
      <w:r>
        <w:rPr>
          <w:rFonts w:hint="eastAsia" w:ascii="宋体" w:hAnsi="宋体"/>
          <w:sz w:val="28"/>
          <w:szCs w:val="28"/>
        </w:rPr>
        <w:t>2.当不可抗力事件发生，双方同意按照以下第</w:t>
      </w:r>
      <w:r>
        <w:rPr>
          <w:rFonts w:ascii="宋体" w:hAnsi="宋体"/>
          <w:sz w:val="28"/>
          <w:szCs w:val="28"/>
          <w:u w:val="single"/>
        </w:rPr>
        <w:tab/>
      </w:r>
      <w:r>
        <w:rPr>
          <w:rFonts w:ascii="宋体" w:hAnsi="宋体"/>
          <w:sz w:val="28"/>
          <w:szCs w:val="28"/>
          <w:u w:val="single"/>
        </w:rPr>
        <w:tab/>
      </w:r>
      <w:r>
        <w:rPr>
          <w:rFonts w:hint="eastAsia" w:ascii="宋体" w:hAnsi="宋体"/>
          <w:sz w:val="28"/>
          <w:szCs w:val="28"/>
        </w:rPr>
        <w:t>项所示规定处理（可多选）：</w:t>
      </w:r>
    </w:p>
    <w:p w14:paraId="018F0ED8">
      <w:pPr>
        <w:widowControl/>
        <w:adjustRightInd w:val="0"/>
        <w:snapToGrid w:val="0"/>
        <w:spacing w:line="276" w:lineRule="auto"/>
        <w:ind w:left="567"/>
        <w:rPr>
          <w:rFonts w:ascii="宋体" w:hAnsi="宋体"/>
          <w:sz w:val="28"/>
          <w:szCs w:val="28"/>
        </w:rPr>
      </w:pPr>
    </w:p>
    <w:p w14:paraId="575F695C">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(1)任</w:t>
      </w:r>
      <w:r>
        <w:rPr>
          <w:rFonts w:ascii="宋体" w:hAnsi="宋体"/>
          <w:sz w:val="28"/>
          <w:szCs w:val="28"/>
        </w:rPr>
        <w:t>一方在得知不可抗力事件后</w:t>
      </w:r>
      <w:r>
        <w:rPr>
          <w:rFonts w:hint="eastAsia" w:ascii="宋体" w:hAnsi="宋体"/>
          <w:sz w:val="28"/>
          <w:szCs w:val="28"/>
        </w:rPr>
        <w:t>应</w:t>
      </w:r>
      <w:r>
        <w:rPr>
          <w:rFonts w:ascii="宋体" w:hAnsi="宋体"/>
          <w:sz w:val="28"/>
          <w:szCs w:val="28"/>
        </w:rPr>
        <w:t>立即向另一方发出通知，该等通知包含不可抗力的细节、程度、影响</w:t>
      </w:r>
      <w:r>
        <w:rPr>
          <w:rFonts w:hint="eastAsia" w:ascii="宋体" w:hAnsi="宋体"/>
          <w:sz w:val="28"/>
          <w:szCs w:val="28"/>
        </w:rPr>
        <w:t>以及</w:t>
      </w:r>
      <w:r>
        <w:rPr>
          <w:rFonts w:hint="eastAsia" w:ascii="宋体" w:hAnsi="宋体"/>
          <w:sz w:val="28"/>
          <w:szCs w:val="28"/>
          <w:u w:val="single"/>
        </w:rPr>
        <w:t xml:space="preserve"> </w:t>
      </w:r>
      <w:r>
        <w:rPr>
          <w:rFonts w:ascii="宋体" w:hAnsi="宋体"/>
          <w:sz w:val="28"/>
          <w:szCs w:val="28"/>
          <w:u w:val="single"/>
        </w:rPr>
        <w:t xml:space="preserve">                </w:t>
      </w:r>
      <w:r>
        <w:rPr>
          <w:rFonts w:ascii="宋体" w:hAnsi="宋体"/>
          <w:sz w:val="28"/>
          <w:szCs w:val="28"/>
        </w:rPr>
        <w:t>等</w:t>
      </w:r>
      <w:r>
        <w:rPr>
          <w:rFonts w:hint="eastAsia" w:ascii="宋体" w:hAnsi="宋体"/>
          <w:sz w:val="28"/>
          <w:szCs w:val="28"/>
        </w:rPr>
        <w:t>。</w:t>
      </w:r>
    </w:p>
    <w:p w14:paraId="5D2D18BE">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(2)任</w:t>
      </w:r>
      <w:r>
        <w:rPr>
          <w:rFonts w:ascii="宋体" w:hAnsi="宋体"/>
          <w:sz w:val="28"/>
          <w:szCs w:val="28"/>
        </w:rPr>
        <w:t>一方在得知不可抗力事件后应及时</w:t>
      </w:r>
      <w:r>
        <w:rPr>
          <w:rFonts w:hint="eastAsia" w:ascii="宋体" w:hAnsi="宋体"/>
          <w:sz w:val="28"/>
          <w:szCs w:val="28"/>
        </w:rPr>
        <w:t>尽</w:t>
      </w:r>
      <w:r>
        <w:rPr>
          <w:rFonts w:ascii="宋体" w:hAnsi="宋体"/>
          <w:sz w:val="28"/>
          <w:szCs w:val="28"/>
        </w:rPr>
        <w:t>一切必要合理的努力采取适当措施减轻损失。</w:t>
      </w:r>
    </w:p>
    <w:p w14:paraId="21CC5F42">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(3)若</w:t>
      </w:r>
      <w:r>
        <w:rPr>
          <w:rFonts w:ascii="宋体" w:hAnsi="宋体"/>
          <w:sz w:val="28"/>
          <w:szCs w:val="28"/>
        </w:rPr>
        <w:t>因</w:t>
      </w:r>
      <w:r>
        <w:rPr>
          <w:rFonts w:hint="eastAsia" w:ascii="宋体" w:hAnsi="宋体"/>
          <w:sz w:val="28"/>
          <w:szCs w:val="28"/>
        </w:rPr>
        <w:t>不可抗力事件</w:t>
      </w:r>
      <w:r>
        <w:rPr>
          <w:rFonts w:ascii="宋体" w:hAnsi="宋体"/>
          <w:sz w:val="28"/>
          <w:szCs w:val="28"/>
        </w:rPr>
        <w:t>导致</w:t>
      </w:r>
      <w:r>
        <w:rPr>
          <w:rFonts w:hint="eastAsia" w:ascii="宋体" w:hAnsi="宋体"/>
          <w:sz w:val="28"/>
          <w:szCs w:val="28"/>
        </w:rPr>
        <w:t>任一方</w:t>
      </w:r>
      <w:r>
        <w:rPr>
          <w:rFonts w:ascii="宋体" w:hAnsi="宋体"/>
          <w:sz w:val="28"/>
          <w:szCs w:val="28"/>
        </w:rPr>
        <w:t>无法按照本合同约定履行义务的，</w:t>
      </w:r>
      <w:r>
        <w:rPr>
          <w:rFonts w:hint="eastAsia" w:ascii="宋体" w:hAnsi="宋体"/>
          <w:sz w:val="28"/>
          <w:szCs w:val="28"/>
        </w:rPr>
        <w:t>无法履行本合同义务的一方</w:t>
      </w:r>
      <w:r>
        <w:rPr>
          <w:rFonts w:ascii="宋体" w:hAnsi="宋体"/>
          <w:sz w:val="28"/>
          <w:szCs w:val="28"/>
        </w:rPr>
        <w:t>应向</w:t>
      </w:r>
      <w:r>
        <w:rPr>
          <w:rFonts w:hint="eastAsia" w:ascii="宋体" w:hAnsi="宋体"/>
          <w:sz w:val="28"/>
          <w:szCs w:val="28"/>
        </w:rPr>
        <w:t>另一方</w:t>
      </w:r>
      <w:r>
        <w:rPr>
          <w:rFonts w:ascii="宋体" w:hAnsi="宋体"/>
          <w:sz w:val="28"/>
          <w:szCs w:val="28"/>
        </w:rPr>
        <w:t>提供</w:t>
      </w:r>
      <w:r>
        <w:rPr>
          <w:rFonts w:hint="eastAsia" w:ascii="宋体" w:hAnsi="宋体"/>
          <w:sz w:val="28"/>
          <w:szCs w:val="28"/>
        </w:rPr>
        <w:t>关于合同不能履行的书面</w:t>
      </w:r>
      <w:r>
        <w:rPr>
          <w:rFonts w:ascii="宋体" w:hAnsi="宋体"/>
          <w:sz w:val="28"/>
          <w:szCs w:val="28"/>
        </w:rPr>
        <w:t>证明且该证明需要明确表明</w:t>
      </w:r>
      <w:r>
        <w:rPr>
          <w:rFonts w:hint="eastAsia" w:ascii="宋体" w:hAnsi="宋体"/>
          <w:sz w:val="28"/>
          <w:szCs w:val="28"/>
        </w:rPr>
        <w:t>该一方</w:t>
      </w:r>
      <w:r>
        <w:rPr>
          <w:rFonts w:ascii="宋体" w:hAnsi="宋体"/>
          <w:sz w:val="28"/>
          <w:szCs w:val="28"/>
        </w:rPr>
        <w:t>确实不适合履行本合同。双方应友好协商在另行确认的时间继续履行本合同约定之内容。</w:t>
      </w:r>
    </w:p>
    <w:p w14:paraId="5D8C54DE">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(4)</w:t>
      </w:r>
      <w:r>
        <w:rPr>
          <w:rFonts w:ascii="宋体" w:hAnsi="宋体"/>
          <w:sz w:val="28"/>
          <w:szCs w:val="28"/>
        </w:rPr>
        <w:t>如果不可抗力事件致使违反或无法履行本合同项下的任何义务持续</w:t>
      </w:r>
      <w:r>
        <w:rPr>
          <w:rFonts w:ascii="宋体" w:hAnsi="宋体"/>
          <w:sz w:val="28"/>
          <w:szCs w:val="28"/>
          <w:u w:val="single"/>
        </w:rPr>
        <w:tab/>
      </w:r>
      <w:r>
        <w:rPr>
          <w:rFonts w:ascii="宋体" w:hAnsi="宋体"/>
          <w:sz w:val="28"/>
          <w:szCs w:val="28"/>
          <w:u w:val="single"/>
        </w:rPr>
        <w:tab/>
      </w:r>
      <w:r>
        <w:rPr>
          <w:rFonts w:ascii="宋体" w:hAnsi="宋体"/>
          <w:sz w:val="28"/>
          <w:szCs w:val="28"/>
        </w:rPr>
        <w:t>日以上，则任何一方均有权终止本合同。对于不可抗力事件造成本合同的终止，任何一方均不向另一方承担任何责任。</w:t>
      </w:r>
    </w:p>
    <w:p w14:paraId="3ADFA1F2">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(5)</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14:paraId="65DB2F68">
      <w:pPr>
        <w:widowControl/>
        <w:adjustRightInd w:val="0"/>
        <w:snapToGrid w:val="0"/>
        <w:spacing w:line="276" w:lineRule="auto"/>
        <w:ind w:left="1276"/>
        <w:rPr>
          <w:rFonts w:ascii="宋体" w:hAnsi="宋体"/>
          <w:sz w:val="28"/>
          <w:szCs w:val="28"/>
          <w:u w:val="single"/>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14:paraId="659E2772">
      <w:pPr>
        <w:widowControl/>
        <w:adjustRightInd w:val="0"/>
        <w:snapToGrid w:val="0"/>
        <w:spacing w:line="276" w:lineRule="auto"/>
        <w:ind w:left="1276"/>
        <w:rPr>
          <w:rFonts w:ascii="宋体" w:hAnsi="宋体"/>
          <w:sz w:val="28"/>
          <w:szCs w:val="28"/>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14:paraId="5B4F881A">
      <w:pPr>
        <w:widowControl/>
        <w:adjustRightInd w:val="0"/>
        <w:snapToGrid w:val="0"/>
        <w:spacing w:line="276" w:lineRule="auto"/>
        <w:ind w:left="567"/>
        <w:rPr>
          <w:rFonts w:ascii="宋体" w:hAnsi="宋体"/>
          <w:sz w:val="28"/>
          <w:szCs w:val="28"/>
        </w:rPr>
      </w:pPr>
    </w:p>
    <w:p w14:paraId="42F659B3">
      <w:pPr>
        <w:widowControl/>
        <w:tabs>
          <w:tab w:val="left" w:pos="1418"/>
        </w:tabs>
        <w:adjustRightInd w:val="0"/>
        <w:snapToGrid w:val="0"/>
        <w:spacing w:line="276" w:lineRule="auto"/>
        <w:ind w:left="425" w:hanging="425"/>
        <w:outlineLvl w:val="0"/>
        <w:rPr>
          <w:rFonts w:ascii="宋体" w:hAnsi="宋体"/>
          <w:b/>
          <w:sz w:val="28"/>
          <w:szCs w:val="28"/>
        </w:rPr>
      </w:pPr>
      <w:r>
        <w:rPr>
          <w:rFonts w:hint="eastAsia" w:ascii="宋体" w:hAnsi="宋体"/>
          <w:b/>
          <w:sz w:val="28"/>
          <w:szCs w:val="28"/>
        </w:rPr>
        <w:t>第十四条  送达</w:t>
      </w:r>
    </w:p>
    <w:p w14:paraId="71CCE635">
      <w:pPr>
        <w:widowControl/>
        <w:adjustRightInd w:val="0"/>
        <w:snapToGrid w:val="0"/>
        <w:spacing w:line="276" w:lineRule="auto"/>
        <w:ind w:left="567"/>
        <w:rPr>
          <w:rFonts w:ascii="宋体" w:hAnsi="宋体"/>
          <w:sz w:val="28"/>
          <w:szCs w:val="28"/>
        </w:rPr>
      </w:pPr>
    </w:p>
    <w:p w14:paraId="2A76A75C">
      <w:pPr>
        <w:widowControl/>
        <w:adjustRightInd w:val="0"/>
        <w:snapToGrid w:val="0"/>
        <w:spacing w:line="276" w:lineRule="auto"/>
        <w:ind w:left="567"/>
        <w:rPr>
          <w:rFonts w:ascii="宋体" w:hAnsi="宋体"/>
          <w:sz w:val="28"/>
          <w:szCs w:val="28"/>
        </w:rPr>
      </w:pPr>
      <w:r>
        <w:rPr>
          <w:rFonts w:hint="eastAsia" w:ascii="宋体" w:hAnsi="宋体"/>
          <w:sz w:val="28"/>
          <w:szCs w:val="28"/>
        </w:rPr>
        <w:t>本合同前言（鉴于条款）列明的通讯地址、联系人等联系信息适用于双方往来联系、交付资料交付、书面文件送达及争议解决时法律文书送达。一方变更联系信息的，应当提前</w:t>
      </w:r>
      <w:r>
        <w:rPr>
          <w:rFonts w:ascii="宋体" w:hAnsi="宋体"/>
          <w:sz w:val="28"/>
          <w:szCs w:val="28"/>
          <w:u w:val="single"/>
        </w:rPr>
        <w:tab/>
      </w:r>
      <w:r>
        <w:rPr>
          <w:rFonts w:ascii="宋体" w:hAnsi="宋体"/>
          <w:sz w:val="28"/>
          <w:szCs w:val="28"/>
          <w:u w:val="single"/>
        </w:rPr>
        <w:tab/>
      </w:r>
      <w:r>
        <w:rPr>
          <w:rFonts w:hint="eastAsia" w:ascii="宋体" w:hAnsi="宋体"/>
          <w:sz w:val="28"/>
          <w:szCs w:val="28"/>
        </w:rPr>
        <w:t>日以书面形式通知另一方。</w:t>
      </w:r>
    </w:p>
    <w:p w14:paraId="2B37E88F">
      <w:pPr>
        <w:widowControl/>
        <w:adjustRightInd w:val="0"/>
        <w:snapToGrid w:val="0"/>
        <w:spacing w:line="276" w:lineRule="auto"/>
        <w:ind w:left="567"/>
        <w:rPr>
          <w:rFonts w:ascii="宋体" w:hAnsi="宋体"/>
          <w:sz w:val="28"/>
          <w:szCs w:val="28"/>
        </w:rPr>
      </w:pPr>
    </w:p>
    <w:p w14:paraId="7FACD62D">
      <w:pPr>
        <w:widowControl/>
        <w:tabs>
          <w:tab w:val="left" w:pos="1418"/>
        </w:tabs>
        <w:adjustRightInd w:val="0"/>
        <w:snapToGrid w:val="0"/>
        <w:spacing w:line="276" w:lineRule="auto"/>
        <w:ind w:left="425" w:hanging="425"/>
        <w:outlineLvl w:val="0"/>
        <w:rPr>
          <w:rFonts w:ascii="宋体" w:hAnsi="宋体"/>
          <w:b/>
          <w:sz w:val="28"/>
          <w:szCs w:val="28"/>
        </w:rPr>
      </w:pPr>
      <w:r>
        <w:rPr>
          <w:rFonts w:hint="eastAsia" w:ascii="宋体" w:hAnsi="宋体"/>
          <w:b/>
          <w:sz w:val="28"/>
          <w:szCs w:val="28"/>
        </w:rPr>
        <w:t xml:space="preserve">第十五条  </w:t>
      </w:r>
      <w:r>
        <w:rPr>
          <w:rFonts w:ascii="宋体" w:hAnsi="宋体"/>
          <w:b/>
          <w:sz w:val="28"/>
          <w:szCs w:val="28"/>
        </w:rPr>
        <w:t>违约与损害赔偿</w:t>
      </w:r>
    </w:p>
    <w:p w14:paraId="061AEA41">
      <w:pPr>
        <w:pStyle w:val="17"/>
        <w:widowControl/>
        <w:numPr>
          <w:ilvl w:val="1"/>
          <w:numId w:val="0"/>
        </w:numPr>
        <w:adjustRightInd w:val="0"/>
        <w:snapToGrid w:val="0"/>
        <w:spacing w:line="276" w:lineRule="auto"/>
        <w:ind w:left="567" w:hanging="567"/>
        <w:rPr>
          <w:rFonts w:ascii="宋体" w:hAnsi="宋体"/>
          <w:sz w:val="28"/>
          <w:szCs w:val="28"/>
        </w:rPr>
      </w:pPr>
      <w:r>
        <w:rPr>
          <w:rFonts w:hint="eastAsia" w:ascii="宋体" w:hAnsi="宋体"/>
          <w:sz w:val="28"/>
          <w:szCs w:val="28"/>
        </w:rPr>
        <w:t>1.转让方未按照本合同第三条和第四条的约定向受让方交付资料和/或提供技术服务与培训，导致受让方无法实施标的专利，应当赔偿受让方因此遭受的损失，</w:t>
      </w:r>
      <w:r>
        <w:rPr>
          <w:rFonts w:ascii="宋体" w:hAnsi="宋体"/>
          <w:sz w:val="28"/>
          <w:szCs w:val="28"/>
        </w:rPr>
        <w:t>包括</w:t>
      </w:r>
      <w:r>
        <w:rPr>
          <w:rFonts w:hint="eastAsia" w:ascii="宋体" w:hAnsi="宋体"/>
          <w:sz w:val="28"/>
          <w:szCs w:val="28"/>
        </w:rPr>
        <w:t>受让方实施标的专利</w:t>
      </w:r>
      <w:r>
        <w:rPr>
          <w:rFonts w:ascii="宋体" w:hAnsi="宋体"/>
          <w:sz w:val="28"/>
          <w:szCs w:val="28"/>
        </w:rPr>
        <w:t>可获得的利益</w:t>
      </w:r>
      <w:r>
        <w:rPr>
          <w:rFonts w:hint="eastAsia" w:ascii="宋体" w:hAnsi="宋体"/>
          <w:sz w:val="28"/>
          <w:szCs w:val="28"/>
        </w:rPr>
        <w:t>。</w:t>
      </w:r>
    </w:p>
    <w:p w14:paraId="71E55527">
      <w:pPr>
        <w:pStyle w:val="17"/>
        <w:widowControl/>
        <w:numPr>
          <w:ilvl w:val="1"/>
          <w:numId w:val="0"/>
        </w:numPr>
        <w:adjustRightInd w:val="0"/>
        <w:snapToGrid w:val="0"/>
        <w:spacing w:line="276" w:lineRule="auto"/>
        <w:ind w:left="567" w:hanging="567"/>
        <w:rPr>
          <w:rFonts w:ascii="宋体" w:hAnsi="宋体"/>
          <w:sz w:val="28"/>
          <w:szCs w:val="28"/>
        </w:rPr>
      </w:pPr>
      <w:r>
        <w:rPr>
          <w:rFonts w:hint="eastAsia" w:ascii="宋体" w:hAnsi="宋体"/>
          <w:sz w:val="28"/>
          <w:szCs w:val="28"/>
        </w:rPr>
        <w:t>2.转让方在过渡期内未维持标的专利有效，导致专利（申请）权全部失去效力，受让方有权解除合同，并要求转让方返还全部转让费，并支付违约金_______（人民币/美元/</w:t>
      </w:r>
      <w:r>
        <w:rPr>
          <w:rFonts w:ascii="宋体" w:hAnsi="宋体"/>
          <w:sz w:val="28"/>
          <w:szCs w:val="28"/>
        </w:rPr>
        <w:t>……</w:t>
      </w:r>
      <w:r>
        <w:rPr>
          <w:rFonts w:hint="eastAsia" w:ascii="宋体" w:hAnsi="宋体"/>
          <w:sz w:val="28"/>
          <w:szCs w:val="28"/>
        </w:rPr>
        <w:t>）。</w:t>
      </w:r>
    </w:p>
    <w:p w14:paraId="01301EF4">
      <w:pPr>
        <w:pStyle w:val="17"/>
        <w:widowControl/>
        <w:numPr>
          <w:ilvl w:val="1"/>
          <w:numId w:val="0"/>
        </w:numPr>
        <w:adjustRightInd w:val="0"/>
        <w:snapToGrid w:val="0"/>
        <w:spacing w:line="276" w:lineRule="auto"/>
        <w:ind w:left="567" w:hanging="567"/>
        <w:rPr>
          <w:rFonts w:ascii="宋体" w:hAnsi="宋体"/>
          <w:sz w:val="28"/>
          <w:szCs w:val="28"/>
        </w:rPr>
      </w:pPr>
      <w:r>
        <w:rPr>
          <w:rFonts w:hint="eastAsia" w:ascii="宋体" w:hAnsi="宋体"/>
          <w:sz w:val="28"/>
          <w:szCs w:val="28"/>
        </w:rPr>
        <w:t>3.受让方未按照本合同约定足额按时支付转让费，应当补交转让费，并按照日息</w:t>
      </w:r>
      <w:r>
        <w:rPr>
          <w:rFonts w:ascii="宋体" w:hAnsi="宋体"/>
          <w:sz w:val="28"/>
          <w:szCs w:val="28"/>
        </w:rPr>
        <w:t>____</w:t>
      </w:r>
      <w:r>
        <w:rPr>
          <w:rFonts w:hint="eastAsia" w:ascii="宋体" w:hAnsi="宋体"/>
          <w:sz w:val="28"/>
          <w:szCs w:val="28"/>
        </w:rPr>
        <w:t>和逾期天数支付转让方</w:t>
      </w:r>
      <w:r>
        <w:fldChar w:fldCharType="begin"/>
      </w:r>
      <w:r>
        <w:instrText xml:space="preserve"> HYPERLINK "https://www.findlaw.cn/hetong/ft585/" \t "_blank" </w:instrText>
      </w:r>
      <w:r>
        <w:fldChar w:fldCharType="separate"/>
      </w:r>
      <w:r>
        <w:rPr>
          <w:rFonts w:hint="eastAsia" w:ascii="宋体" w:hAnsi="宋体"/>
          <w:sz w:val="28"/>
          <w:szCs w:val="28"/>
        </w:rPr>
        <w:t>违约金</w:t>
      </w:r>
      <w:r>
        <w:rPr>
          <w:rFonts w:hint="eastAsia" w:ascii="宋体" w:hAnsi="宋体"/>
          <w:sz w:val="28"/>
          <w:szCs w:val="28"/>
        </w:rPr>
        <w:fldChar w:fldCharType="end"/>
      </w:r>
      <w:r>
        <w:rPr>
          <w:rFonts w:hint="eastAsia" w:ascii="宋体" w:hAnsi="宋体"/>
          <w:sz w:val="28"/>
          <w:szCs w:val="28"/>
        </w:rPr>
        <w:t>。</w:t>
      </w:r>
    </w:p>
    <w:p w14:paraId="165BB09F">
      <w:pPr>
        <w:pStyle w:val="17"/>
        <w:widowControl/>
        <w:numPr>
          <w:ilvl w:val="1"/>
          <w:numId w:val="0"/>
        </w:numPr>
        <w:adjustRightInd w:val="0"/>
        <w:snapToGrid w:val="0"/>
        <w:spacing w:line="276" w:lineRule="auto"/>
        <w:ind w:left="567" w:hanging="567"/>
        <w:rPr>
          <w:rFonts w:ascii="宋体" w:hAnsi="宋体"/>
          <w:sz w:val="28"/>
          <w:szCs w:val="28"/>
        </w:rPr>
      </w:pPr>
      <w:r>
        <w:rPr>
          <w:rFonts w:hint="eastAsia" w:ascii="宋体" w:hAnsi="宋体"/>
          <w:sz w:val="28"/>
          <w:szCs w:val="28"/>
        </w:rPr>
        <w:t>4.</w:t>
      </w:r>
      <w:r>
        <w:rPr>
          <w:rFonts w:hint="eastAsia" w:ascii="宋体"/>
          <w:sz w:val="28"/>
        </w:rPr>
        <w:t>受让方违反合同的保密条款，致使转让方的保密信息泄露，应当赔偿转让方因此遭受的损失。</w:t>
      </w:r>
    </w:p>
    <w:p w14:paraId="580A8AE3">
      <w:pPr>
        <w:pStyle w:val="17"/>
        <w:widowControl/>
        <w:numPr>
          <w:ilvl w:val="1"/>
          <w:numId w:val="0"/>
        </w:numPr>
        <w:adjustRightInd w:val="0"/>
        <w:snapToGrid w:val="0"/>
        <w:spacing w:line="276" w:lineRule="auto"/>
        <w:ind w:left="567" w:hanging="567"/>
        <w:rPr>
          <w:rFonts w:ascii="宋体" w:hAnsi="宋体"/>
          <w:sz w:val="28"/>
          <w:szCs w:val="28"/>
        </w:rPr>
      </w:pPr>
      <w:r>
        <w:rPr>
          <w:rFonts w:hint="eastAsia" w:ascii="宋体" w:hAnsi="宋体"/>
          <w:sz w:val="28"/>
          <w:szCs w:val="28"/>
        </w:rPr>
        <w:t>5.</w:t>
      </w:r>
      <w:r>
        <w:rPr>
          <w:rFonts w:hint="eastAsia" w:ascii="宋体"/>
          <w:sz w:val="28"/>
        </w:rPr>
        <w:t>任何一方未能履行其在本合同项下的其他义务，应当对守约方因此遭受的损失承担相应责任。</w:t>
      </w:r>
    </w:p>
    <w:p w14:paraId="0DAA9434">
      <w:pPr>
        <w:widowControl/>
        <w:adjustRightInd w:val="0"/>
        <w:snapToGrid w:val="0"/>
        <w:spacing w:line="276" w:lineRule="auto"/>
        <w:ind w:left="567"/>
        <w:rPr>
          <w:rFonts w:ascii="宋体" w:hAnsi="宋体"/>
          <w:sz w:val="28"/>
          <w:szCs w:val="28"/>
        </w:rPr>
      </w:pPr>
    </w:p>
    <w:p w14:paraId="6AB0CC74">
      <w:pPr>
        <w:widowControl/>
        <w:adjustRightInd w:val="0"/>
        <w:snapToGrid w:val="0"/>
        <w:spacing w:line="276" w:lineRule="auto"/>
        <w:ind w:left="567"/>
        <w:rPr>
          <w:rFonts w:ascii="宋体" w:hAnsi="宋体"/>
          <w:sz w:val="28"/>
          <w:szCs w:val="28"/>
          <w:u w:val="single"/>
        </w:rPr>
      </w:pP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p>
    <w:p w14:paraId="644CBB8A">
      <w:pPr>
        <w:widowControl/>
        <w:adjustRightInd w:val="0"/>
        <w:snapToGrid w:val="0"/>
        <w:spacing w:line="276" w:lineRule="auto"/>
        <w:ind w:left="567"/>
        <w:rPr>
          <w:rFonts w:ascii="宋体" w:hAnsi="宋体"/>
          <w:sz w:val="28"/>
          <w:szCs w:val="28"/>
          <w:u w:val="single"/>
        </w:rPr>
      </w:pP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p>
    <w:p w14:paraId="066BBDB4">
      <w:pPr>
        <w:widowControl/>
        <w:adjustRightInd w:val="0"/>
        <w:snapToGrid w:val="0"/>
        <w:spacing w:line="276" w:lineRule="auto"/>
        <w:ind w:left="567"/>
        <w:rPr>
          <w:rFonts w:ascii="宋体" w:hAnsi="宋体"/>
          <w:sz w:val="28"/>
          <w:szCs w:val="28"/>
          <w:u w:val="single"/>
        </w:rPr>
      </w:pP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p>
    <w:p w14:paraId="18E370A1">
      <w:pPr>
        <w:widowControl/>
        <w:adjustRightInd w:val="0"/>
        <w:snapToGrid w:val="0"/>
        <w:spacing w:line="276" w:lineRule="auto"/>
        <w:ind w:left="567"/>
        <w:rPr>
          <w:rFonts w:ascii="宋体" w:hAnsi="宋体"/>
          <w:sz w:val="28"/>
          <w:szCs w:val="28"/>
        </w:rPr>
      </w:pPr>
    </w:p>
    <w:p w14:paraId="718B7C64">
      <w:pPr>
        <w:widowControl/>
        <w:tabs>
          <w:tab w:val="left" w:pos="1418"/>
        </w:tabs>
        <w:adjustRightInd w:val="0"/>
        <w:snapToGrid w:val="0"/>
        <w:spacing w:line="276" w:lineRule="auto"/>
        <w:ind w:left="425" w:hanging="425"/>
        <w:outlineLvl w:val="0"/>
        <w:rPr>
          <w:rFonts w:ascii="宋体" w:hAnsi="宋体"/>
          <w:b/>
          <w:sz w:val="28"/>
          <w:szCs w:val="28"/>
        </w:rPr>
      </w:pPr>
      <w:r>
        <w:rPr>
          <w:rFonts w:hint="eastAsia" w:ascii="宋体" w:hAnsi="宋体"/>
          <w:b/>
          <w:sz w:val="28"/>
          <w:szCs w:val="28"/>
        </w:rPr>
        <w:t>第十六条  税费</w:t>
      </w:r>
    </w:p>
    <w:p w14:paraId="410630AB">
      <w:pPr>
        <w:widowControl/>
        <w:adjustRightInd w:val="0"/>
        <w:snapToGrid w:val="0"/>
        <w:spacing w:line="276" w:lineRule="auto"/>
        <w:ind w:left="567"/>
        <w:rPr>
          <w:rFonts w:ascii="宋体" w:hAnsi="宋体"/>
          <w:sz w:val="28"/>
          <w:szCs w:val="28"/>
        </w:rPr>
      </w:pPr>
    </w:p>
    <w:p w14:paraId="6D0849DF">
      <w:pPr>
        <w:widowControl/>
        <w:adjustRightInd w:val="0"/>
        <w:snapToGrid w:val="0"/>
        <w:spacing w:line="276" w:lineRule="auto"/>
        <w:ind w:left="567"/>
        <w:rPr>
          <w:rFonts w:ascii="宋体" w:hAnsi="宋体"/>
          <w:sz w:val="28"/>
          <w:szCs w:val="28"/>
        </w:rPr>
      </w:pPr>
      <w:r>
        <w:rPr>
          <w:rFonts w:hint="eastAsia" w:ascii="宋体" w:hAnsi="宋体"/>
          <w:sz w:val="28"/>
          <w:szCs w:val="28"/>
        </w:rPr>
        <w:t>双方应当按照法律的规定，承担法律对其所规定的各项纳税义务。除非本合同另有约定，双方同意本合同项下产生的一切税费按照以下第</w:t>
      </w:r>
      <w:r>
        <w:rPr>
          <w:rFonts w:ascii="宋体" w:hAnsi="宋体"/>
          <w:bCs/>
          <w:sz w:val="28"/>
          <w:szCs w:val="28"/>
          <w:u w:val="single"/>
        </w:rPr>
        <w:tab/>
      </w:r>
      <w:r>
        <w:rPr>
          <w:rFonts w:ascii="宋体" w:hAnsi="宋体"/>
          <w:bCs/>
          <w:sz w:val="28"/>
          <w:szCs w:val="28"/>
          <w:u w:val="single"/>
        </w:rPr>
        <w:tab/>
      </w:r>
      <w:r>
        <w:rPr>
          <w:rFonts w:hint="eastAsia" w:ascii="宋体" w:hAnsi="宋体"/>
          <w:sz w:val="28"/>
          <w:szCs w:val="28"/>
        </w:rPr>
        <w:t>项所示规定处理（单选）:</w:t>
      </w:r>
    </w:p>
    <w:p w14:paraId="3F677575">
      <w:pPr>
        <w:widowControl/>
        <w:adjustRightInd w:val="0"/>
        <w:snapToGrid w:val="0"/>
        <w:spacing w:line="276" w:lineRule="auto"/>
        <w:ind w:left="567"/>
        <w:rPr>
          <w:rFonts w:ascii="宋体" w:hAnsi="宋体"/>
          <w:sz w:val="28"/>
          <w:szCs w:val="28"/>
        </w:rPr>
      </w:pPr>
    </w:p>
    <w:p w14:paraId="7C22F11C">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(1)本合同项下产生的一切税费由</w:t>
      </w:r>
      <w:r>
        <w:rPr>
          <w:rFonts w:ascii="宋体" w:hAnsi="宋体"/>
          <w:sz w:val="28"/>
          <w:szCs w:val="28"/>
          <w:u w:val="single"/>
        </w:rPr>
        <w:t xml:space="preserve">          </w:t>
      </w:r>
      <w:r>
        <w:rPr>
          <w:rFonts w:ascii="宋体" w:hAnsi="宋体"/>
          <w:sz w:val="28"/>
          <w:szCs w:val="28"/>
        </w:rPr>
        <w:t>（</w:t>
      </w:r>
      <w:r>
        <w:rPr>
          <w:rFonts w:hint="eastAsia" w:ascii="宋体" w:hAnsi="宋体"/>
          <w:sz w:val="28"/>
          <w:szCs w:val="28"/>
        </w:rPr>
        <w:t>转让方/受让方/双方各自/……</w:t>
      </w:r>
      <w:r>
        <w:rPr>
          <w:rFonts w:ascii="宋体" w:hAnsi="宋体"/>
          <w:sz w:val="28"/>
          <w:szCs w:val="28"/>
        </w:rPr>
        <w:t>）</w:t>
      </w:r>
      <w:r>
        <w:rPr>
          <w:rFonts w:hint="eastAsia" w:ascii="宋体" w:hAnsi="宋体"/>
          <w:sz w:val="28"/>
          <w:szCs w:val="28"/>
        </w:rPr>
        <w:t>承担。</w:t>
      </w:r>
    </w:p>
    <w:p w14:paraId="48CCA7B7">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(2)</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14:paraId="53907221">
      <w:pPr>
        <w:widowControl/>
        <w:adjustRightInd w:val="0"/>
        <w:snapToGrid w:val="0"/>
        <w:spacing w:line="276" w:lineRule="auto"/>
        <w:ind w:left="1276"/>
        <w:rPr>
          <w:rFonts w:ascii="宋体" w:hAnsi="宋体"/>
          <w:sz w:val="28"/>
          <w:szCs w:val="28"/>
          <w:u w:val="single"/>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14:paraId="1DD5B562">
      <w:pPr>
        <w:widowControl/>
        <w:adjustRightInd w:val="0"/>
        <w:snapToGrid w:val="0"/>
        <w:spacing w:line="276" w:lineRule="auto"/>
        <w:ind w:left="1276"/>
        <w:rPr>
          <w:rFonts w:ascii="宋体" w:hAnsi="宋体"/>
          <w:sz w:val="28"/>
          <w:szCs w:val="28"/>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14:paraId="1D85B8D4">
      <w:pPr>
        <w:widowControl/>
        <w:adjustRightInd w:val="0"/>
        <w:snapToGrid w:val="0"/>
        <w:spacing w:line="276" w:lineRule="auto"/>
        <w:ind w:left="567"/>
        <w:rPr>
          <w:rFonts w:ascii="宋体" w:hAnsi="宋体"/>
          <w:sz w:val="28"/>
          <w:szCs w:val="28"/>
        </w:rPr>
      </w:pPr>
    </w:p>
    <w:p w14:paraId="0205B85D">
      <w:pPr>
        <w:widowControl/>
        <w:tabs>
          <w:tab w:val="left" w:pos="1418"/>
        </w:tabs>
        <w:adjustRightInd w:val="0"/>
        <w:snapToGrid w:val="0"/>
        <w:spacing w:line="276" w:lineRule="auto"/>
        <w:ind w:left="425" w:hanging="425"/>
        <w:outlineLvl w:val="0"/>
        <w:rPr>
          <w:rFonts w:ascii="宋体" w:hAnsi="宋体"/>
          <w:b/>
          <w:sz w:val="28"/>
          <w:szCs w:val="28"/>
        </w:rPr>
      </w:pPr>
      <w:r>
        <w:rPr>
          <w:rFonts w:hint="eastAsia" w:ascii="宋体" w:hAnsi="宋体"/>
          <w:b/>
          <w:sz w:val="28"/>
          <w:szCs w:val="28"/>
        </w:rPr>
        <w:t xml:space="preserve">第十七条  </w:t>
      </w:r>
      <w:r>
        <w:rPr>
          <w:rFonts w:ascii="宋体" w:hAnsi="宋体"/>
          <w:b/>
          <w:sz w:val="28"/>
          <w:szCs w:val="28"/>
        </w:rPr>
        <w:t>争议解决</w:t>
      </w:r>
    </w:p>
    <w:p w14:paraId="183D6691">
      <w:pPr>
        <w:widowControl/>
        <w:adjustRightInd w:val="0"/>
        <w:snapToGrid w:val="0"/>
        <w:spacing w:line="276" w:lineRule="auto"/>
        <w:ind w:left="567"/>
        <w:rPr>
          <w:rFonts w:ascii="宋体" w:hAnsi="宋体"/>
          <w:sz w:val="28"/>
          <w:szCs w:val="28"/>
        </w:rPr>
      </w:pPr>
    </w:p>
    <w:p w14:paraId="4E4EB6DB">
      <w:pPr>
        <w:widowControl/>
        <w:numPr>
          <w:ilvl w:val="1"/>
          <w:numId w:val="0"/>
        </w:numPr>
        <w:adjustRightInd w:val="0"/>
        <w:snapToGrid w:val="0"/>
        <w:spacing w:line="276" w:lineRule="auto"/>
        <w:ind w:left="567" w:hanging="567"/>
        <w:rPr>
          <w:rFonts w:ascii="宋体" w:hAnsi="宋体"/>
          <w:sz w:val="28"/>
          <w:szCs w:val="28"/>
        </w:rPr>
      </w:pPr>
      <w:r>
        <w:rPr>
          <w:rFonts w:hint="eastAsia" w:ascii="宋体" w:hAnsi="宋体"/>
          <w:sz w:val="28"/>
          <w:szCs w:val="28"/>
        </w:rPr>
        <w:t>1.双方同意按照以下第</w:t>
      </w:r>
      <w:r>
        <w:rPr>
          <w:rFonts w:ascii="宋体" w:hAnsi="宋体"/>
          <w:sz w:val="28"/>
          <w:szCs w:val="28"/>
          <w:u w:val="single"/>
        </w:rPr>
        <w:tab/>
      </w:r>
      <w:r>
        <w:rPr>
          <w:rFonts w:ascii="宋体" w:hAnsi="宋体"/>
          <w:sz w:val="28"/>
          <w:szCs w:val="28"/>
          <w:u w:val="single"/>
        </w:rPr>
        <w:tab/>
      </w:r>
      <w:r>
        <w:rPr>
          <w:rFonts w:hint="eastAsia" w:ascii="宋体" w:hAnsi="宋体"/>
          <w:sz w:val="28"/>
          <w:szCs w:val="28"/>
        </w:rPr>
        <w:t>项确定本合同所适用法律（单选）：</w:t>
      </w:r>
    </w:p>
    <w:p w14:paraId="41B5BC49">
      <w:pPr>
        <w:widowControl/>
        <w:adjustRightInd w:val="0"/>
        <w:snapToGrid w:val="0"/>
        <w:spacing w:line="276" w:lineRule="auto"/>
        <w:ind w:left="567"/>
        <w:rPr>
          <w:rFonts w:ascii="宋体" w:hAnsi="宋体"/>
          <w:sz w:val="28"/>
          <w:szCs w:val="28"/>
        </w:rPr>
      </w:pPr>
    </w:p>
    <w:p w14:paraId="6BBE2196">
      <w:pPr>
        <w:widowControl/>
        <w:numPr>
          <w:ilvl w:val="2"/>
          <w:numId w:val="0"/>
        </w:numPr>
        <w:adjustRightInd w:val="0"/>
        <w:snapToGrid w:val="0"/>
        <w:spacing w:line="276" w:lineRule="auto"/>
        <w:ind w:left="1276" w:hanging="709"/>
        <w:outlineLvl w:val="1"/>
        <w:rPr>
          <w:rFonts w:ascii="宋体" w:hAnsi="宋体"/>
          <w:sz w:val="28"/>
          <w:szCs w:val="28"/>
        </w:rPr>
      </w:pPr>
      <w:r>
        <w:rPr>
          <w:rFonts w:hint="eastAsia" w:ascii="宋体" w:hAnsi="宋体"/>
          <w:sz w:val="28"/>
          <w:szCs w:val="28"/>
        </w:rPr>
        <w:t>(1)</w:t>
      </w:r>
      <w:r>
        <w:rPr>
          <w:rFonts w:ascii="宋体" w:hAnsi="宋体"/>
          <w:sz w:val="28"/>
          <w:szCs w:val="28"/>
        </w:rPr>
        <w:t>本合同适用中华人民共和国法律。</w:t>
      </w:r>
    </w:p>
    <w:p w14:paraId="3B36D946">
      <w:pPr>
        <w:widowControl/>
        <w:numPr>
          <w:ilvl w:val="2"/>
          <w:numId w:val="0"/>
        </w:numPr>
        <w:adjustRightInd w:val="0"/>
        <w:snapToGrid w:val="0"/>
        <w:spacing w:line="276" w:lineRule="auto"/>
        <w:ind w:left="1276" w:hanging="709"/>
        <w:outlineLvl w:val="1"/>
        <w:rPr>
          <w:rFonts w:ascii="宋体" w:hAnsi="宋体"/>
          <w:sz w:val="28"/>
          <w:szCs w:val="28"/>
        </w:rPr>
      </w:pPr>
      <w:r>
        <w:rPr>
          <w:rFonts w:hint="eastAsia" w:ascii="宋体" w:hAnsi="宋体"/>
          <w:sz w:val="28"/>
          <w:szCs w:val="28"/>
        </w:rPr>
        <w:t>(2)本合同属于涉外专利</w:t>
      </w:r>
      <w:r>
        <w:rPr>
          <w:rFonts w:hint="eastAsia" w:ascii="宋体"/>
          <w:sz w:val="28"/>
        </w:rPr>
        <w:t>（申请）权</w:t>
      </w:r>
      <w:r>
        <w:rPr>
          <w:rFonts w:hint="eastAsia" w:ascii="宋体" w:hAnsi="宋体"/>
          <w:sz w:val="28"/>
          <w:szCs w:val="28"/>
        </w:rPr>
        <w:t>转让合同，双方同意适用</w:t>
      </w:r>
      <w:r>
        <w:rPr>
          <w:rFonts w:hint="eastAsia" w:ascii="宋体" w:hAnsi="宋体"/>
          <w:sz w:val="28"/>
          <w:szCs w:val="28"/>
          <w:u w:val="single"/>
        </w:rPr>
        <w:t xml:space="preserve"> </w:t>
      </w:r>
      <w:r>
        <w:rPr>
          <w:rFonts w:ascii="宋体" w:hAnsi="宋体"/>
          <w:sz w:val="28"/>
          <w:szCs w:val="28"/>
          <w:u w:val="single"/>
        </w:rPr>
        <w:t xml:space="preserve">     </w:t>
      </w:r>
    </w:p>
    <w:p w14:paraId="26FD6262">
      <w:pPr>
        <w:widowControl/>
        <w:adjustRightInd w:val="0"/>
        <w:snapToGrid w:val="0"/>
        <w:spacing w:line="276" w:lineRule="auto"/>
        <w:ind w:left="1276"/>
        <w:rPr>
          <w:rFonts w:ascii="宋体" w:hAnsi="宋体"/>
          <w:sz w:val="28"/>
          <w:szCs w:val="28"/>
        </w:rPr>
      </w:pPr>
      <w:r>
        <w:rPr>
          <w:rFonts w:hint="eastAsia" w:ascii="宋体" w:hAnsi="宋体"/>
          <w:sz w:val="28"/>
          <w:szCs w:val="28"/>
        </w:rPr>
        <w:t>国</w:t>
      </w:r>
      <w:r>
        <w:rPr>
          <w:rFonts w:ascii="宋体" w:hAnsi="宋体"/>
          <w:sz w:val="28"/>
          <w:szCs w:val="28"/>
        </w:rPr>
        <w:t>/</w:t>
      </w:r>
      <w:r>
        <w:rPr>
          <w:rFonts w:hint="eastAsia" w:ascii="宋体" w:hAnsi="宋体"/>
          <w:sz w:val="28"/>
          <w:szCs w:val="28"/>
        </w:rPr>
        <w:t>地区（本合同履行地/本合同签署地</w:t>
      </w:r>
      <w:r>
        <w:rPr>
          <w:rFonts w:ascii="宋体" w:hAnsi="宋体"/>
          <w:sz w:val="28"/>
          <w:szCs w:val="28"/>
        </w:rPr>
        <w:t>/</w:t>
      </w:r>
      <w:r>
        <w:rPr>
          <w:rFonts w:hint="eastAsia" w:ascii="宋体" w:hAnsi="宋体"/>
          <w:sz w:val="28"/>
          <w:szCs w:val="28"/>
        </w:rPr>
        <w:t>某个中立国家或地区的法律/双方所在地法律……）法律。</w:t>
      </w:r>
    </w:p>
    <w:p w14:paraId="66712CCC">
      <w:pPr>
        <w:widowControl/>
        <w:adjustRightInd w:val="0"/>
        <w:snapToGrid w:val="0"/>
        <w:spacing w:line="276" w:lineRule="auto"/>
        <w:ind w:left="567"/>
        <w:rPr>
          <w:rFonts w:ascii="宋体" w:hAnsi="宋体"/>
          <w:sz w:val="28"/>
          <w:szCs w:val="28"/>
        </w:rPr>
      </w:pPr>
    </w:p>
    <w:p w14:paraId="53BCA565">
      <w:pPr>
        <w:widowControl/>
        <w:numPr>
          <w:ilvl w:val="1"/>
          <w:numId w:val="0"/>
        </w:numPr>
        <w:adjustRightInd w:val="0"/>
        <w:snapToGrid w:val="0"/>
        <w:spacing w:line="276" w:lineRule="auto"/>
        <w:ind w:left="567" w:hanging="567"/>
        <w:rPr>
          <w:rFonts w:ascii="宋体" w:hAnsi="宋体"/>
          <w:sz w:val="28"/>
          <w:szCs w:val="28"/>
        </w:rPr>
      </w:pPr>
      <w:r>
        <w:rPr>
          <w:rFonts w:hint="eastAsia" w:ascii="宋体" w:hAnsi="宋体"/>
          <w:sz w:val="28"/>
          <w:szCs w:val="28"/>
        </w:rPr>
        <w:t>2.</w:t>
      </w:r>
      <w:r>
        <w:rPr>
          <w:rFonts w:ascii="宋体" w:hAnsi="宋体"/>
          <w:sz w:val="28"/>
          <w:szCs w:val="28"/>
        </w:rPr>
        <w:t>在履行本合同过程中发生争议的，双方应当友好协商解决。双方协商不成的，任何一方可采取</w:t>
      </w:r>
      <w:r>
        <w:rPr>
          <w:rFonts w:hint="eastAsia" w:ascii="宋体" w:hAnsi="宋体"/>
          <w:sz w:val="28"/>
          <w:szCs w:val="28"/>
        </w:rPr>
        <w:t>以下</w:t>
      </w:r>
      <w:r>
        <w:rPr>
          <w:rFonts w:ascii="宋体" w:hAnsi="宋体"/>
          <w:sz w:val="28"/>
          <w:szCs w:val="28"/>
        </w:rPr>
        <w:t>第</w:t>
      </w:r>
      <w:r>
        <w:rPr>
          <w:rFonts w:ascii="宋体" w:hAnsi="宋体"/>
          <w:sz w:val="28"/>
          <w:szCs w:val="28"/>
          <w:u w:val="single"/>
        </w:rPr>
        <w:tab/>
      </w:r>
      <w:r>
        <w:rPr>
          <w:rFonts w:ascii="宋体" w:hAnsi="宋体"/>
          <w:sz w:val="28"/>
          <w:szCs w:val="28"/>
          <w:u w:val="single"/>
        </w:rPr>
        <w:tab/>
      </w:r>
      <w:r>
        <w:rPr>
          <w:rFonts w:ascii="宋体" w:hAnsi="宋体"/>
          <w:sz w:val="28"/>
          <w:szCs w:val="28"/>
        </w:rPr>
        <w:t>种方式处理</w:t>
      </w:r>
      <w:r>
        <w:rPr>
          <w:rFonts w:hint="eastAsia" w:ascii="宋体" w:hAnsi="宋体"/>
          <w:sz w:val="28"/>
          <w:szCs w:val="28"/>
        </w:rPr>
        <w:t>（单选）</w:t>
      </w:r>
      <w:r>
        <w:rPr>
          <w:rFonts w:ascii="宋体" w:hAnsi="宋体"/>
          <w:sz w:val="28"/>
          <w:szCs w:val="28"/>
        </w:rPr>
        <w:t>：</w:t>
      </w:r>
    </w:p>
    <w:p w14:paraId="669CFA5A">
      <w:pPr>
        <w:widowControl/>
        <w:adjustRightInd w:val="0"/>
        <w:snapToGrid w:val="0"/>
        <w:spacing w:line="276" w:lineRule="auto"/>
        <w:ind w:left="567"/>
        <w:rPr>
          <w:rFonts w:ascii="宋体" w:hAnsi="宋体"/>
          <w:sz w:val="28"/>
          <w:szCs w:val="28"/>
        </w:rPr>
      </w:pPr>
    </w:p>
    <w:p w14:paraId="66F714E5">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(1)</w:t>
      </w:r>
      <w:r>
        <w:rPr>
          <w:rFonts w:ascii="宋体" w:hAnsi="宋体"/>
          <w:sz w:val="28"/>
          <w:szCs w:val="28"/>
        </w:rPr>
        <w:t>向</w:t>
      </w:r>
      <w:r>
        <w:rPr>
          <w:rFonts w:ascii="宋体" w:hAnsi="宋体"/>
          <w:sz w:val="28"/>
          <w:szCs w:val="28"/>
          <w:u w:val="single"/>
        </w:rPr>
        <w:t xml:space="preserve">                  </w:t>
      </w:r>
      <w:r>
        <w:rPr>
          <w:rFonts w:hint="eastAsia" w:ascii="宋体" w:hAnsi="宋体"/>
          <w:sz w:val="28"/>
          <w:szCs w:val="28"/>
        </w:rPr>
        <w:t>（</w:t>
      </w:r>
      <w:r>
        <w:rPr>
          <w:rFonts w:ascii="宋体" w:hAnsi="宋体"/>
          <w:sz w:val="28"/>
          <w:szCs w:val="28"/>
        </w:rPr>
        <w:t>转让方所在地</w:t>
      </w:r>
      <w:r>
        <w:rPr>
          <w:rFonts w:hint="eastAsia" w:ascii="宋体" w:hAnsi="宋体"/>
          <w:sz w:val="28"/>
          <w:szCs w:val="28"/>
        </w:rPr>
        <w:t>/</w:t>
      </w:r>
      <w:r>
        <w:rPr>
          <w:rFonts w:ascii="宋体" w:hAnsi="宋体"/>
          <w:sz w:val="28"/>
          <w:szCs w:val="28"/>
        </w:rPr>
        <w:t>受让方所在地</w:t>
      </w:r>
      <w:r>
        <w:rPr>
          <w:rFonts w:hint="eastAsia" w:ascii="宋体" w:hAnsi="宋体"/>
          <w:sz w:val="28"/>
          <w:szCs w:val="28"/>
        </w:rPr>
        <w:t>/本合同签署地/本合同履行地……）具有管辖权的</w:t>
      </w:r>
      <w:r>
        <w:rPr>
          <w:rFonts w:ascii="宋体" w:hAnsi="宋体"/>
          <w:sz w:val="28"/>
          <w:szCs w:val="28"/>
        </w:rPr>
        <w:t>人民法院提起诉讼；</w:t>
      </w:r>
    </w:p>
    <w:p w14:paraId="74E0F51C">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(2)</w:t>
      </w:r>
      <w:r>
        <w:rPr>
          <w:rFonts w:ascii="宋体" w:hAnsi="宋体"/>
          <w:sz w:val="28"/>
          <w:szCs w:val="28"/>
        </w:rPr>
        <w:t>提请</w:t>
      </w:r>
      <w:r>
        <w:rPr>
          <w:rFonts w:hint="eastAsia" w:ascii="宋体" w:hAnsi="宋体"/>
          <w:sz w:val="28"/>
          <w:szCs w:val="28"/>
          <w:u w:val="single"/>
        </w:rPr>
        <w:t xml:space="preserve"> </w:t>
      </w:r>
      <w:r>
        <w:rPr>
          <w:rFonts w:ascii="宋体" w:hAnsi="宋体"/>
          <w:sz w:val="28"/>
          <w:szCs w:val="28"/>
          <w:u w:val="single"/>
        </w:rPr>
        <w:t xml:space="preserve">                                   </w:t>
      </w:r>
      <w:r>
        <w:rPr>
          <w:rFonts w:ascii="宋体" w:hAnsi="宋体"/>
          <w:sz w:val="28"/>
          <w:szCs w:val="28"/>
        </w:rPr>
        <w:t>仲裁委员会仲裁。</w:t>
      </w:r>
    </w:p>
    <w:p w14:paraId="1E750C33">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(3)</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14:paraId="581F2325">
      <w:pPr>
        <w:widowControl/>
        <w:adjustRightInd w:val="0"/>
        <w:snapToGrid w:val="0"/>
        <w:spacing w:line="276" w:lineRule="auto"/>
        <w:ind w:left="1276"/>
        <w:rPr>
          <w:rFonts w:ascii="宋体" w:hAnsi="宋体"/>
          <w:sz w:val="28"/>
          <w:szCs w:val="28"/>
          <w:u w:val="single"/>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14:paraId="3A42B929">
      <w:pPr>
        <w:widowControl/>
        <w:adjustRightInd w:val="0"/>
        <w:snapToGrid w:val="0"/>
        <w:spacing w:line="276" w:lineRule="auto"/>
        <w:ind w:left="1276"/>
        <w:rPr>
          <w:rFonts w:ascii="宋体" w:hAnsi="宋体"/>
          <w:sz w:val="28"/>
          <w:szCs w:val="28"/>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14:paraId="0941D236">
      <w:pPr>
        <w:widowControl/>
        <w:adjustRightInd w:val="0"/>
        <w:snapToGrid w:val="0"/>
        <w:spacing w:line="276" w:lineRule="auto"/>
        <w:ind w:left="567"/>
        <w:rPr>
          <w:rFonts w:ascii="宋体" w:hAnsi="宋体"/>
          <w:sz w:val="28"/>
          <w:szCs w:val="28"/>
        </w:rPr>
      </w:pPr>
    </w:p>
    <w:p w14:paraId="03F91DA8">
      <w:pPr>
        <w:widowControl/>
        <w:tabs>
          <w:tab w:val="left" w:pos="1418"/>
        </w:tabs>
        <w:adjustRightInd w:val="0"/>
        <w:snapToGrid w:val="0"/>
        <w:spacing w:line="276" w:lineRule="auto"/>
        <w:ind w:left="425" w:hanging="425"/>
        <w:outlineLvl w:val="0"/>
        <w:rPr>
          <w:rFonts w:ascii="宋体" w:hAnsi="宋体"/>
          <w:b/>
          <w:sz w:val="28"/>
          <w:szCs w:val="28"/>
        </w:rPr>
      </w:pPr>
      <w:r>
        <w:rPr>
          <w:rFonts w:hint="eastAsia" w:ascii="宋体" w:hAnsi="宋体"/>
          <w:b/>
          <w:sz w:val="28"/>
          <w:szCs w:val="28"/>
        </w:rPr>
        <w:t xml:space="preserve">第十八条  </w:t>
      </w:r>
      <w:r>
        <w:rPr>
          <w:rFonts w:ascii="宋体" w:hAnsi="宋体"/>
          <w:b/>
          <w:sz w:val="28"/>
          <w:szCs w:val="28"/>
        </w:rPr>
        <w:t>合同的生效、变更与终止</w:t>
      </w:r>
    </w:p>
    <w:p w14:paraId="0BF65626">
      <w:pPr>
        <w:widowControl/>
        <w:adjustRightInd w:val="0"/>
        <w:snapToGrid w:val="0"/>
        <w:spacing w:line="276" w:lineRule="auto"/>
        <w:ind w:left="567"/>
        <w:rPr>
          <w:rFonts w:ascii="宋体" w:hAnsi="宋体"/>
          <w:sz w:val="28"/>
          <w:szCs w:val="28"/>
        </w:rPr>
      </w:pPr>
    </w:p>
    <w:p w14:paraId="2E6DE585">
      <w:pPr>
        <w:widowControl/>
        <w:numPr>
          <w:ilvl w:val="1"/>
          <w:numId w:val="0"/>
        </w:numPr>
        <w:adjustRightInd w:val="0"/>
        <w:snapToGrid w:val="0"/>
        <w:spacing w:line="276" w:lineRule="auto"/>
        <w:ind w:left="567" w:hanging="567"/>
        <w:rPr>
          <w:rFonts w:ascii="宋体" w:hAnsi="宋体"/>
          <w:sz w:val="28"/>
          <w:szCs w:val="28"/>
        </w:rPr>
      </w:pPr>
      <w:r>
        <w:rPr>
          <w:rFonts w:hint="eastAsia" w:ascii="宋体" w:hAnsi="宋体"/>
          <w:sz w:val="28"/>
          <w:szCs w:val="28"/>
        </w:rPr>
        <w:t>1.</w:t>
      </w:r>
      <w:r>
        <w:rPr>
          <w:rFonts w:ascii="宋体" w:hAnsi="宋体"/>
          <w:sz w:val="28"/>
          <w:szCs w:val="28"/>
        </w:rPr>
        <w:t>本合同自</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rPr>
        <w:t>（</w:t>
      </w:r>
      <w:r>
        <w:rPr>
          <w:rFonts w:ascii="宋体" w:hAnsi="宋体"/>
          <w:sz w:val="28"/>
          <w:szCs w:val="28"/>
        </w:rPr>
        <w:t>双方签字盖章之日</w:t>
      </w:r>
      <w:r>
        <w:rPr>
          <w:rFonts w:hint="eastAsia" w:ascii="宋体" w:hAnsi="宋体"/>
          <w:sz w:val="28"/>
          <w:szCs w:val="28"/>
        </w:rPr>
        <w:t>/……）</w:t>
      </w:r>
      <w:r>
        <w:rPr>
          <w:rFonts w:ascii="宋体" w:hAnsi="宋体"/>
          <w:sz w:val="28"/>
          <w:szCs w:val="28"/>
        </w:rPr>
        <w:t>起生效。</w:t>
      </w:r>
      <w:r>
        <w:rPr>
          <w:rFonts w:hint="eastAsia" w:ascii="宋体" w:hAnsi="宋体"/>
          <w:sz w:val="28"/>
          <w:szCs w:val="28"/>
        </w:rPr>
        <w:t>本合同一式</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rPr>
        <w:t>份，双方各持</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rPr>
        <w:t>份，另有一份用于专利（申请）权转让登记、一份用于技术合同认定登记，每份具有同等法律效力。</w:t>
      </w:r>
    </w:p>
    <w:p w14:paraId="132D6EE7">
      <w:pPr>
        <w:widowControl/>
        <w:adjustRightInd w:val="0"/>
        <w:snapToGrid w:val="0"/>
        <w:spacing w:line="276" w:lineRule="auto"/>
        <w:ind w:left="567"/>
        <w:rPr>
          <w:rFonts w:ascii="宋体" w:hAnsi="宋体"/>
          <w:sz w:val="28"/>
          <w:szCs w:val="28"/>
        </w:rPr>
      </w:pPr>
    </w:p>
    <w:p w14:paraId="5CEB2CD6">
      <w:pPr>
        <w:widowControl/>
        <w:numPr>
          <w:ilvl w:val="1"/>
          <w:numId w:val="0"/>
        </w:numPr>
        <w:adjustRightInd w:val="0"/>
        <w:snapToGrid w:val="0"/>
        <w:spacing w:line="276" w:lineRule="auto"/>
        <w:ind w:left="567" w:hanging="567"/>
        <w:rPr>
          <w:rFonts w:ascii="宋体" w:hAnsi="宋体"/>
          <w:sz w:val="28"/>
          <w:szCs w:val="28"/>
        </w:rPr>
      </w:pPr>
      <w:r>
        <w:rPr>
          <w:rFonts w:hint="eastAsia" w:ascii="宋体" w:hAnsi="宋体"/>
          <w:sz w:val="28"/>
          <w:szCs w:val="28"/>
        </w:rPr>
        <w:t>2.</w:t>
      </w:r>
      <w:r>
        <w:rPr>
          <w:rFonts w:ascii="宋体" w:hAnsi="宋体"/>
          <w:sz w:val="28"/>
          <w:szCs w:val="28"/>
        </w:rPr>
        <w:t>本合同内容的任何修改或变更必须由双方书面签署同意。</w:t>
      </w:r>
    </w:p>
    <w:p w14:paraId="63926630">
      <w:pPr>
        <w:widowControl/>
        <w:adjustRightInd w:val="0"/>
        <w:snapToGrid w:val="0"/>
        <w:spacing w:line="276" w:lineRule="auto"/>
        <w:ind w:left="567"/>
        <w:rPr>
          <w:rFonts w:ascii="宋体" w:hAnsi="宋体"/>
          <w:sz w:val="28"/>
          <w:szCs w:val="28"/>
        </w:rPr>
      </w:pPr>
    </w:p>
    <w:p w14:paraId="07D80E2E">
      <w:pPr>
        <w:widowControl/>
        <w:numPr>
          <w:ilvl w:val="1"/>
          <w:numId w:val="0"/>
        </w:numPr>
        <w:adjustRightInd w:val="0"/>
        <w:snapToGrid w:val="0"/>
        <w:spacing w:line="276" w:lineRule="auto"/>
        <w:ind w:left="567" w:hanging="567"/>
        <w:rPr>
          <w:rFonts w:ascii="宋体" w:hAnsi="宋体"/>
          <w:sz w:val="28"/>
          <w:szCs w:val="28"/>
        </w:rPr>
      </w:pPr>
      <w:r>
        <w:rPr>
          <w:rFonts w:hint="eastAsia" w:ascii="宋体" w:hAnsi="宋体"/>
          <w:sz w:val="28"/>
          <w:szCs w:val="28"/>
        </w:rPr>
        <w:t>3.</w:t>
      </w:r>
      <w:r>
        <w:rPr>
          <w:rFonts w:ascii="宋体" w:hAnsi="宋体"/>
          <w:sz w:val="28"/>
          <w:szCs w:val="28"/>
        </w:rPr>
        <w:t>除本合同另有约定外，如果一方违反本合同约定的义务，另一方有权书面通知违约方要求其履行本合同约定的义务，并承担相应责任。如果违约方在收到书面通知</w:t>
      </w:r>
      <w:r>
        <w:rPr>
          <w:rFonts w:ascii="宋体" w:hAnsi="宋体"/>
          <w:sz w:val="28"/>
          <w:szCs w:val="28"/>
          <w:u w:val="single"/>
        </w:rPr>
        <w:tab/>
      </w:r>
      <w:r>
        <w:rPr>
          <w:rFonts w:ascii="宋体" w:hAnsi="宋体"/>
          <w:sz w:val="28"/>
          <w:szCs w:val="28"/>
        </w:rPr>
        <w:t>日内仍未履行相关义务，那么守约方有权书面通知违约方终止本合同。</w:t>
      </w:r>
    </w:p>
    <w:p w14:paraId="04F9A5C8">
      <w:pPr>
        <w:widowControl/>
        <w:adjustRightInd w:val="0"/>
        <w:snapToGrid w:val="0"/>
        <w:spacing w:line="276" w:lineRule="auto"/>
        <w:ind w:left="567"/>
        <w:rPr>
          <w:rFonts w:ascii="宋体" w:hAnsi="宋体"/>
          <w:sz w:val="28"/>
          <w:szCs w:val="28"/>
        </w:rPr>
      </w:pPr>
    </w:p>
    <w:p w14:paraId="36871E53">
      <w:pPr>
        <w:widowControl/>
        <w:numPr>
          <w:ilvl w:val="1"/>
          <w:numId w:val="0"/>
        </w:numPr>
        <w:adjustRightInd w:val="0"/>
        <w:snapToGrid w:val="0"/>
        <w:spacing w:line="276" w:lineRule="auto"/>
        <w:ind w:left="567" w:hanging="567"/>
        <w:rPr>
          <w:rFonts w:ascii="宋体" w:hAnsi="宋体"/>
          <w:bCs/>
          <w:sz w:val="28"/>
          <w:szCs w:val="28"/>
          <w:lang w:val="en-GB"/>
        </w:rPr>
      </w:pPr>
      <w:r>
        <w:rPr>
          <w:rFonts w:hint="eastAsia" w:ascii="宋体" w:hAnsi="宋体"/>
          <w:bCs/>
          <w:sz w:val="28"/>
          <w:szCs w:val="28"/>
          <w:lang w:val="en-GB"/>
        </w:rPr>
        <w:t>4.</w:t>
      </w:r>
      <w:r>
        <w:rPr>
          <w:rFonts w:hint="eastAsia" w:ascii="宋体" w:hAnsi="宋体"/>
          <w:bCs/>
          <w:sz w:val="28"/>
          <w:szCs w:val="28"/>
        </w:rPr>
        <w:t>双方</w:t>
      </w:r>
      <w:r>
        <w:rPr>
          <w:rFonts w:ascii="宋体" w:hAnsi="宋体"/>
          <w:bCs/>
          <w:sz w:val="28"/>
          <w:szCs w:val="28"/>
          <w:lang w:val="en-GB"/>
        </w:rPr>
        <w:t>确认，本合同以及本合同中提及的任何文件组成了双方之间就本合同项下合作事项而达成的完整的合同，且本合同取代了双方在之前就该事项所达成的或存在于双方之间的所有口头或书面的安排、合同、草案、保证、陈述或谅解。</w:t>
      </w:r>
    </w:p>
    <w:p w14:paraId="51D0C7BB">
      <w:pPr>
        <w:widowControl/>
        <w:adjustRightInd w:val="0"/>
        <w:snapToGrid w:val="0"/>
        <w:spacing w:line="276" w:lineRule="auto"/>
        <w:ind w:left="567"/>
        <w:rPr>
          <w:rFonts w:eastAsia="楷体_GB2312"/>
          <w:sz w:val="24"/>
          <w:szCs w:val="24"/>
        </w:rPr>
      </w:pPr>
    </w:p>
    <w:p w14:paraId="6E15AA91">
      <w:pPr>
        <w:widowControl/>
        <w:tabs>
          <w:tab w:val="left" w:pos="1418"/>
        </w:tabs>
        <w:adjustRightInd w:val="0"/>
        <w:snapToGrid w:val="0"/>
        <w:spacing w:line="276" w:lineRule="auto"/>
        <w:ind w:left="425" w:hanging="425"/>
        <w:outlineLvl w:val="0"/>
        <w:rPr>
          <w:rFonts w:ascii="宋体" w:hAnsi="宋体"/>
          <w:b/>
          <w:sz w:val="28"/>
          <w:szCs w:val="28"/>
        </w:rPr>
      </w:pPr>
      <w:r>
        <w:rPr>
          <w:rFonts w:hint="eastAsia" w:ascii="宋体" w:hAnsi="宋体"/>
          <w:b/>
          <w:sz w:val="28"/>
          <w:szCs w:val="28"/>
        </w:rPr>
        <w:t>第十九条  其他</w:t>
      </w:r>
    </w:p>
    <w:p w14:paraId="14380254">
      <w:pPr>
        <w:widowControl/>
        <w:tabs>
          <w:tab w:val="left" w:pos="1418"/>
        </w:tabs>
        <w:adjustRightInd w:val="0"/>
        <w:snapToGrid w:val="0"/>
        <w:spacing w:line="276" w:lineRule="auto"/>
        <w:ind w:left="425"/>
        <w:rPr>
          <w:rFonts w:ascii="宋体" w:hAnsi="宋体"/>
          <w:b/>
          <w:sz w:val="28"/>
          <w:szCs w:val="28"/>
        </w:rPr>
      </w:pPr>
    </w:p>
    <w:p w14:paraId="2307CBF3">
      <w:pPr>
        <w:widowControl/>
        <w:adjustRightInd w:val="0"/>
        <w:snapToGrid w:val="0"/>
        <w:spacing w:line="276" w:lineRule="auto"/>
        <w:rPr>
          <w:rFonts w:ascii="宋体" w:hAnsi="宋体"/>
          <w:sz w:val="28"/>
          <w:szCs w:val="28"/>
        </w:rPr>
      </w:pPr>
      <w:r>
        <w:rPr>
          <w:rFonts w:hint="eastAsia"/>
          <w:sz w:val="30"/>
          <w:u w:val="single"/>
        </w:rPr>
        <w:t xml:space="preserve">                                              </w:t>
      </w:r>
      <w:r>
        <w:rPr>
          <w:sz w:val="30"/>
          <w:u w:val="single"/>
        </w:rPr>
        <w:t xml:space="preserve">         </w:t>
      </w:r>
      <w:r>
        <w:rPr>
          <w:rFonts w:hint="eastAsia"/>
          <w:sz w:val="30"/>
          <w:u w:val="single"/>
        </w:rPr>
        <w:t xml:space="preserve"> </w:t>
      </w:r>
      <w:r>
        <w:rPr>
          <w:sz w:val="30"/>
          <w:u w:val="single"/>
        </w:rPr>
        <w:t xml:space="preserve">    </w:t>
      </w:r>
    </w:p>
    <w:p w14:paraId="009DF99B">
      <w:pPr>
        <w:widowControl/>
        <w:adjustRightInd w:val="0"/>
        <w:snapToGrid w:val="0"/>
        <w:spacing w:line="276" w:lineRule="auto"/>
        <w:rPr>
          <w:rFonts w:ascii="宋体" w:hAnsi="宋体"/>
          <w:sz w:val="28"/>
          <w:szCs w:val="28"/>
        </w:rPr>
      </w:pPr>
      <w:r>
        <w:rPr>
          <w:rFonts w:hint="eastAsia"/>
          <w:sz w:val="30"/>
          <w:u w:val="single"/>
        </w:rPr>
        <w:t xml:space="preserve">                                              </w:t>
      </w:r>
      <w:r>
        <w:rPr>
          <w:sz w:val="30"/>
          <w:u w:val="single"/>
        </w:rPr>
        <w:t xml:space="preserve">         </w:t>
      </w:r>
      <w:r>
        <w:rPr>
          <w:rFonts w:hint="eastAsia"/>
          <w:sz w:val="30"/>
          <w:u w:val="single"/>
        </w:rPr>
        <w:t xml:space="preserve"> </w:t>
      </w:r>
      <w:r>
        <w:rPr>
          <w:sz w:val="30"/>
          <w:u w:val="single"/>
        </w:rPr>
        <w:t xml:space="preserve">    </w:t>
      </w:r>
    </w:p>
    <w:p w14:paraId="5216F6FD">
      <w:pPr>
        <w:widowControl/>
        <w:adjustRightInd w:val="0"/>
        <w:snapToGrid w:val="0"/>
        <w:spacing w:line="276" w:lineRule="auto"/>
        <w:rPr>
          <w:rFonts w:ascii="宋体" w:hAnsi="宋体"/>
          <w:sz w:val="28"/>
          <w:szCs w:val="28"/>
        </w:rPr>
      </w:pPr>
      <w:r>
        <w:rPr>
          <w:rFonts w:hint="eastAsia"/>
          <w:sz w:val="30"/>
          <w:u w:val="single"/>
        </w:rPr>
        <w:t xml:space="preserve">                                              </w:t>
      </w:r>
      <w:r>
        <w:rPr>
          <w:sz w:val="30"/>
          <w:u w:val="single"/>
        </w:rPr>
        <w:t xml:space="preserve">         </w:t>
      </w:r>
      <w:r>
        <w:rPr>
          <w:rFonts w:hint="eastAsia"/>
          <w:sz w:val="30"/>
          <w:u w:val="single"/>
        </w:rPr>
        <w:t xml:space="preserve"> </w:t>
      </w:r>
      <w:r>
        <w:rPr>
          <w:sz w:val="30"/>
          <w:u w:val="single"/>
        </w:rPr>
        <w:t xml:space="preserve">    </w:t>
      </w:r>
    </w:p>
    <w:p w14:paraId="3F7C044F">
      <w:pPr>
        <w:widowControl/>
        <w:tabs>
          <w:tab w:val="left" w:pos="1418"/>
        </w:tabs>
        <w:adjustRightInd w:val="0"/>
        <w:snapToGrid w:val="0"/>
        <w:spacing w:line="276" w:lineRule="auto"/>
        <w:ind w:left="425"/>
        <w:rPr>
          <w:rFonts w:ascii="宋体" w:hAnsi="宋体"/>
          <w:b/>
          <w:sz w:val="28"/>
          <w:szCs w:val="28"/>
        </w:rPr>
      </w:pPr>
    </w:p>
    <w:p w14:paraId="3AE03C0E">
      <w:pPr>
        <w:widowControl/>
        <w:tabs>
          <w:tab w:val="left" w:pos="1418"/>
        </w:tabs>
        <w:adjustRightInd w:val="0"/>
        <w:snapToGrid w:val="0"/>
        <w:spacing w:line="276" w:lineRule="auto"/>
        <w:ind w:left="425"/>
        <w:rPr>
          <w:rFonts w:ascii="宋体" w:hAnsi="宋体"/>
          <w:b/>
          <w:sz w:val="28"/>
          <w:szCs w:val="28"/>
        </w:rPr>
      </w:pPr>
    </w:p>
    <w:p w14:paraId="329C025F">
      <w:pPr>
        <w:widowControl/>
        <w:tabs>
          <w:tab w:val="left" w:pos="1418"/>
        </w:tabs>
        <w:adjustRightInd w:val="0"/>
        <w:snapToGrid w:val="0"/>
        <w:spacing w:line="276" w:lineRule="auto"/>
        <w:ind w:left="425"/>
        <w:rPr>
          <w:rFonts w:ascii="宋体" w:hAnsi="宋体"/>
          <w:b/>
          <w:sz w:val="28"/>
          <w:szCs w:val="28"/>
        </w:rPr>
      </w:pPr>
    </w:p>
    <w:p w14:paraId="47A6869E">
      <w:pPr>
        <w:widowControl/>
        <w:adjustRightInd w:val="0"/>
        <w:snapToGrid w:val="0"/>
        <w:spacing w:line="276" w:lineRule="auto"/>
        <w:jc w:val="center"/>
        <w:outlineLvl w:val="0"/>
        <w:rPr>
          <w:rFonts w:ascii="宋体" w:hAnsi="宋体"/>
          <w:bCs/>
          <w:sz w:val="28"/>
          <w:szCs w:val="28"/>
          <w:lang w:val="en-GB"/>
        </w:rPr>
        <w:sectPr>
          <w:headerReference r:id="rId5" w:type="first"/>
          <w:footerReference r:id="rId8" w:type="first"/>
          <w:headerReference r:id="rId3" w:type="default"/>
          <w:footerReference r:id="rId6" w:type="default"/>
          <w:headerReference r:id="rId4" w:type="even"/>
          <w:footerReference r:id="rId7" w:type="even"/>
          <w:pgSz w:w="11906" w:h="16838"/>
          <w:pgMar w:top="1418" w:right="1418" w:bottom="1418" w:left="1418" w:header="284" w:footer="567" w:gutter="0"/>
          <w:cols w:space="720" w:num="1"/>
          <w:titlePg/>
          <w:docGrid w:linePitch="326" w:charSpace="0"/>
        </w:sectPr>
      </w:pPr>
      <w:r>
        <w:rPr>
          <w:rFonts w:ascii="宋体" w:hAnsi="宋体"/>
          <w:bCs/>
          <w:sz w:val="28"/>
          <w:szCs w:val="28"/>
          <w:lang w:val="en-GB"/>
        </w:rPr>
        <w:t>（本页以下无正文，下接本合同附件及签署页）</w:t>
      </w:r>
    </w:p>
    <w:p w14:paraId="3E8708C2">
      <w:pPr>
        <w:spacing w:line="360" w:lineRule="auto"/>
        <w:jc w:val="center"/>
        <w:outlineLvl w:val="1"/>
        <w:rPr>
          <w:sz w:val="30"/>
        </w:rPr>
      </w:pPr>
      <w:r>
        <w:rPr>
          <w:sz w:val="30"/>
        </w:rPr>
        <w:t>（</w:t>
      </w:r>
      <w:r>
        <w:rPr>
          <w:rFonts w:hint="eastAsia"/>
          <w:sz w:val="30"/>
        </w:rPr>
        <w:t>本</w:t>
      </w:r>
      <w:r>
        <w:rPr>
          <w:sz w:val="30"/>
        </w:rPr>
        <w:t>页无正文，为《</w:t>
      </w:r>
      <w:r>
        <w:rPr>
          <w:rFonts w:hint="eastAsia"/>
          <w:sz w:val="30"/>
        </w:rPr>
        <w:t>专利（申请）权转让合同</w:t>
      </w:r>
      <w:r>
        <w:rPr>
          <w:sz w:val="30"/>
        </w:rPr>
        <w:t>》的签署页）</w:t>
      </w:r>
    </w:p>
    <w:p w14:paraId="1F60EC19">
      <w:pPr>
        <w:spacing w:line="360" w:lineRule="auto"/>
        <w:ind w:firstLine="600"/>
        <w:rPr>
          <w:sz w:val="30"/>
        </w:rPr>
      </w:pPr>
    </w:p>
    <w:p w14:paraId="5CDA22A9">
      <w:pPr>
        <w:spacing w:line="360" w:lineRule="auto"/>
        <w:ind w:firstLine="600"/>
        <w:rPr>
          <w:sz w:val="30"/>
        </w:rPr>
      </w:pPr>
    </w:p>
    <w:p w14:paraId="5BC5A62B">
      <w:pPr>
        <w:spacing w:line="360" w:lineRule="auto"/>
        <w:ind w:firstLine="600"/>
        <w:rPr>
          <w:sz w:val="30"/>
        </w:rPr>
      </w:pPr>
    </w:p>
    <w:p w14:paraId="0663E9C7">
      <w:pPr>
        <w:spacing w:line="360" w:lineRule="auto"/>
        <w:ind w:firstLine="600"/>
        <w:outlineLvl w:val="0"/>
        <w:rPr>
          <w:sz w:val="30"/>
        </w:rPr>
      </w:pPr>
      <w:r>
        <w:rPr>
          <w:rFonts w:hint="eastAsia"/>
          <w:sz w:val="30"/>
        </w:rPr>
        <w:t xml:space="preserve">    转让方签章                受让方签章</w:t>
      </w:r>
    </w:p>
    <w:p w14:paraId="69AF820C">
      <w:pPr>
        <w:spacing w:line="360" w:lineRule="auto"/>
        <w:ind w:firstLine="600"/>
        <w:rPr>
          <w:sz w:val="30"/>
        </w:rPr>
      </w:pPr>
    </w:p>
    <w:p w14:paraId="054A9955">
      <w:pPr>
        <w:spacing w:line="360" w:lineRule="auto"/>
        <w:ind w:firstLine="600"/>
        <w:rPr>
          <w:sz w:val="30"/>
        </w:rPr>
      </w:pPr>
    </w:p>
    <w:p w14:paraId="1F6DDBD6">
      <w:pPr>
        <w:spacing w:line="360" w:lineRule="auto"/>
        <w:ind w:firstLine="600"/>
        <w:rPr>
          <w:sz w:val="30"/>
        </w:rPr>
      </w:pPr>
    </w:p>
    <w:p w14:paraId="2D119BD6">
      <w:pPr>
        <w:spacing w:line="360" w:lineRule="auto"/>
        <w:ind w:firstLine="600"/>
        <w:rPr>
          <w:sz w:val="30"/>
        </w:rPr>
      </w:pPr>
    </w:p>
    <w:p w14:paraId="02D6DD62">
      <w:pPr>
        <w:spacing w:line="360" w:lineRule="auto"/>
        <w:ind w:firstLine="600"/>
        <w:rPr>
          <w:sz w:val="30"/>
        </w:rPr>
      </w:pPr>
    </w:p>
    <w:p w14:paraId="3BBE4938">
      <w:pPr>
        <w:spacing w:line="360" w:lineRule="auto"/>
        <w:ind w:firstLine="600"/>
        <w:outlineLvl w:val="0"/>
        <w:rPr>
          <w:sz w:val="30"/>
        </w:rPr>
      </w:pPr>
      <w:r>
        <w:rPr>
          <w:rFonts w:hint="eastAsia"/>
          <w:sz w:val="30"/>
        </w:rPr>
        <w:t>转让方法人代表签章        受让方法人代表签章</w:t>
      </w:r>
    </w:p>
    <w:p w14:paraId="7B38B5AB">
      <w:pPr>
        <w:spacing w:line="360" w:lineRule="auto"/>
        <w:ind w:firstLine="600"/>
        <w:rPr>
          <w:sz w:val="30"/>
        </w:rPr>
      </w:pPr>
    </w:p>
    <w:p w14:paraId="14AA9330">
      <w:pPr>
        <w:spacing w:line="360" w:lineRule="auto"/>
        <w:ind w:firstLine="600"/>
        <w:rPr>
          <w:sz w:val="30"/>
        </w:rPr>
      </w:pPr>
    </w:p>
    <w:p w14:paraId="51B3DD27">
      <w:pPr>
        <w:spacing w:line="360" w:lineRule="auto"/>
        <w:ind w:firstLine="600"/>
        <w:rPr>
          <w:sz w:val="30"/>
        </w:rPr>
      </w:pPr>
    </w:p>
    <w:p w14:paraId="5C7061E9">
      <w:pPr>
        <w:spacing w:line="360" w:lineRule="auto"/>
        <w:jc w:val="center"/>
        <w:outlineLvl w:val="1"/>
        <w:rPr>
          <w:sz w:val="30"/>
        </w:rPr>
      </w:pPr>
      <w:r>
        <w:rPr>
          <w:rFonts w:hint="eastAsia"/>
          <w:sz w:val="30"/>
        </w:rPr>
        <w:t xml:space="preserve">  年    月    日             年    月    日</w:t>
      </w:r>
    </w:p>
    <w:p w14:paraId="1B66C2F9">
      <w:pPr>
        <w:spacing w:line="360" w:lineRule="auto"/>
        <w:jc w:val="center"/>
        <w:rPr>
          <w:sz w:val="30"/>
        </w:rPr>
        <w:sectPr>
          <w:pgSz w:w="11906" w:h="16838"/>
          <w:pgMar w:top="1440" w:right="1406" w:bottom="1440" w:left="1470" w:header="851" w:footer="992" w:gutter="0"/>
          <w:cols w:space="425" w:num="1"/>
          <w:docGrid w:linePitch="312" w:charSpace="0"/>
        </w:sectPr>
      </w:pPr>
    </w:p>
    <w:tbl>
      <w:tblPr>
        <w:tblStyle w:val="9"/>
        <w:tblW w:w="92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3"/>
        <w:gridCol w:w="1995"/>
        <w:gridCol w:w="2205"/>
        <w:gridCol w:w="615"/>
        <w:gridCol w:w="15"/>
        <w:gridCol w:w="1029"/>
        <w:gridCol w:w="336"/>
        <w:gridCol w:w="2415"/>
      </w:tblGrid>
      <w:tr w14:paraId="6BBFC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exact"/>
          <w:jc w:val="center"/>
        </w:trPr>
        <w:tc>
          <w:tcPr>
            <w:tcW w:w="633" w:type="dxa"/>
            <w:vMerge w:val="restart"/>
            <w:vAlign w:val="center"/>
          </w:tcPr>
          <w:p w14:paraId="00BCF90E">
            <w:pPr>
              <w:jc w:val="center"/>
            </w:pPr>
            <w:r>
              <w:rPr>
                <w:rFonts w:hint="eastAsia"/>
              </w:rPr>
              <w:t>转</w:t>
            </w:r>
          </w:p>
          <w:p w14:paraId="1DA8EC57">
            <w:pPr>
              <w:jc w:val="center"/>
            </w:pPr>
          </w:p>
          <w:p w14:paraId="3500C64F">
            <w:pPr>
              <w:jc w:val="center"/>
            </w:pPr>
            <w:r>
              <w:rPr>
                <w:rFonts w:hint="eastAsia"/>
              </w:rPr>
              <w:t>让</w:t>
            </w:r>
          </w:p>
          <w:p w14:paraId="72D03167">
            <w:pPr>
              <w:jc w:val="center"/>
            </w:pPr>
          </w:p>
          <w:p w14:paraId="34D831B5">
            <w:pPr>
              <w:jc w:val="center"/>
            </w:pPr>
            <w:r>
              <w:rPr>
                <w:rFonts w:hint="eastAsia"/>
              </w:rPr>
              <w:t>方</w:t>
            </w:r>
          </w:p>
        </w:tc>
        <w:tc>
          <w:tcPr>
            <w:tcW w:w="1995" w:type="dxa"/>
            <w:vAlign w:val="center"/>
          </w:tcPr>
          <w:p w14:paraId="553E5D47">
            <w:pPr>
              <w:jc w:val="center"/>
            </w:pPr>
            <w:r>
              <w:rPr>
                <w:rFonts w:hint="eastAsia"/>
              </w:rPr>
              <w:t>名称（或姓名）</w:t>
            </w:r>
          </w:p>
        </w:tc>
        <w:tc>
          <w:tcPr>
            <w:tcW w:w="6615" w:type="dxa"/>
            <w:gridSpan w:val="6"/>
            <w:vAlign w:val="center"/>
          </w:tcPr>
          <w:p w14:paraId="503FB76B">
            <w:pPr>
              <w:tabs>
                <w:tab w:val="left" w:pos="5541"/>
              </w:tabs>
            </w:pPr>
            <w:r>
              <w:rPr>
                <w:rFonts w:hint="eastAsia"/>
              </w:rPr>
              <w:t xml:space="preserve">                                                  （签章）</w:t>
            </w:r>
          </w:p>
        </w:tc>
      </w:tr>
      <w:tr w14:paraId="74538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exact"/>
          <w:jc w:val="center"/>
        </w:trPr>
        <w:tc>
          <w:tcPr>
            <w:tcW w:w="633" w:type="dxa"/>
            <w:vMerge w:val="continue"/>
            <w:vAlign w:val="center"/>
          </w:tcPr>
          <w:p w14:paraId="6FBCED8D">
            <w:pPr>
              <w:jc w:val="center"/>
            </w:pPr>
          </w:p>
        </w:tc>
        <w:tc>
          <w:tcPr>
            <w:tcW w:w="1995" w:type="dxa"/>
            <w:vAlign w:val="center"/>
          </w:tcPr>
          <w:p w14:paraId="65EC5CCC">
            <w:pPr>
              <w:jc w:val="center"/>
            </w:pPr>
            <w:r>
              <w:rPr>
                <w:rFonts w:hint="eastAsia"/>
              </w:rPr>
              <w:t>统一社会信用代码</w:t>
            </w:r>
          </w:p>
        </w:tc>
        <w:tc>
          <w:tcPr>
            <w:tcW w:w="6615" w:type="dxa"/>
            <w:gridSpan w:val="6"/>
            <w:vAlign w:val="center"/>
          </w:tcPr>
          <w:p w14:paraId="1524CB09">
            <w:pPr>
              <w:tabs>
                <w:tab w:val="left" w:pos="5541"/>
              </w:tabs>
            </w:pPr>
          </w:p>
        </w:tc>
      </w:tr>
      <w:tr w14:paraId="225C9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exact"/>
          <w:jc w:val="center"/>
        </w:trPr>
        <w:tc>
          <w:tcPr>
            <w:tcW w:w="633" w:type="dxa"/>
            <w:vMerge w:val="continue"/>
            <w:vAlign w:val="center"/>
          </w:tcPr>
          <w:p w14:paraId="67971B7E">
            <w:pPr>
              <w:jc w:val="center"/>
            </w:pPr>
          </w:p>
        </w:tc>
        <w:tc>
          <w:tcPr>
            <w:tcW w:w="1995" w:type="dxa"/>
            <w:vAlign w:val="center"/>
          </w:tcPr>
          <w:p w14:paraId="3520B607">
            <w:pPr>
              <w:jc w:val="center"/>
            </w:pPr>
            <w:r>
              <w:rPr>
                <w:rFonts w:hint="eastAsia"/>
              </w:rPr>
              <w:t>法人代表</w:t>
            </w:r>
          </w:p>
        </w:tc>
        <w:tc>
          <w:tcPr>
            <w:tcW w:w="2205" w:type="dxa"/>
            <w:vAlign w:val="center"/>
          </w:tcPr>
          <w:p w14:paraId="5671FD77">
            <w:r>
              <w:rPr>
                <w:rFonts w:hint="eastAsia"/>
              </w:rPr>
              <w:t xml:space="preserve">          （签章）</w:t>
            </w:r>
          </w:p>
        </w:tc>
        <w:tc>
          <w:tcPr>
            <w:tcW w:w="1659" w:type="dxa"/>
            <w:gridSpan w:val="3"/>
            <w:vAlign w:val="center"/>
          </w:tcPr>
          <w:p w14:paraId="5E9891A3">
            <w:r>
              <w:rPr>
                <w:rFonts w:hint="eastAsia"/>
              </w:rPr>
              <w:t>委托代理人</w:t>
            </w:r>
          </w:p>
        </w:tc>
        <w:tc>
          <w:tcPr>
            <w:tcW w:w="2751" w:type="dxa"/>
            <w:gridSpan w:val="2"/>
            <w:vAlign w:val="center"/>
          </w:tcPr>
          <w:p w14:paraId="2833DF45">
            <w:r>
              <w:rPr>
                <w:rFonts w:hint="eastAsia"/>
              </w:rPr>
              <w:t xml:space="preserve">              （签章）</w:t>
            </w:r>
          </w:p>
        </w:tc>
      </w:tr>
      <w:tr w14:paraId="04904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exact"/>
          <w:jc w:val="center"/>
        </w:trPr>
        <w:tc>
          <w:tcPr>
            <w:tcW w:w="633" w:type="dxa"/>
            <w:vMerge w:val="continue"/>
            <w:vAlign w:val="center"/>
          </w:tcPr>
          <w:p w14:paraId="266CDDC5">
            <w:pPr>
              <w:jc w:val="center"/>
            </w:pPr>
          </w:p>
        </w:tc>
        <w:tc>
          <w:tcPr>
            <w:tcW w:w="1995" w:type="dxa"/>
            <w:vAlign w:val="center"/>
          </w:tcPr>
          <w:p w14:paraId="0918B888">
            <w:pPr>
              <w:jc w:val="center"/>
            </w:pPr>
            <w:r>
              <w:rPr>
                <w:rFonts w:hint="eastAsia"/>
              </w:rPr>
              <w:t>联系人</w:t>
            </w:r>
          </w:p>
        </w:tc>
        <w:tc>
          <w:tcPr>
            <w:tcW w:w="6615" w:type="dxa"/>
            <w:gridSpan w:val="6"/>
            <w:vAlign w:val="center"/>
          </w:tcPr>
          <w:p w14:paraId="623E80FE">
            <w:r>
              <w:rPr>
                <w:rFonts w:hint="eastAsia"/>
              </w:rPr>
              <w:t xml:space="preserve">                                                   （签章）</w:t>
            </w:r>
          </w:p>
        </w:tc>
      </w:tr>
      <w:tr w14:paraId="65B6E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atLeast"/>
          <w:jc w:val="center"/>
        </w:trPr>
        <w:tc>
          <w:tcPr>
            <w:tcW w:w="633" w:type="dxa"/>
            <w:vMerge w:val="continue"/>
            <w:vAlign w:val="center"/>
          </w:tcPr>
          <w:p w14:paraId="6FF10E3B">
            <w:pPr>
              <w:jc w:val="center"/>
            </w:pPr>
          </w:p>
        </w:tc>
        <w:tc>
          <w:tcPr>
            <w:tcW w:w="1995" w:type="dxa"/>
            <w:vAlign w:val="center"/>
          </w:tcPr>
          <w:p w14:paraId="79B90FA5">
            <w:pPr>
              <w:jc w:val="center"/>
            </w:pPr>
            <w:r>
              <w:rPr>
                <w:rFonts w:hint="eastAsia"/>
              </w:rPr>
              <w:t>住  所</w:t>
            </w:r>
          </w:p>
          <w:p w14:paraId="1BD81CB8">
            <w:pPr>
              <w:jc w:val="center"/>
            </w:pPr>
            <w:r>
              <w:rPr>
                <w:rFonts w:hint="eastAsia"/>
              </w:rPr>
              <w:t>（通讯地址）</w:t>
            </w:r>
          </w:p>
        </w:tc>
        <w:tc>
          <w:tcPr>
            <w:tcW w:w="6615" w:type="dxa"/>
            <w:gridSpan w:val="6"/>
            <w:vAlign w:val="center"/>
          </w:tcPr>
          <w:p w14:paraId="18DADA19"/>
        </w:tc>
      </w:tr>
      <w:tr w14:paraId="20B21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633" w:type="dxa"/>
            <w:vMerge w:val="continue"/>
            <w:vAlign w:val="center"/>
          </w:tcPr>
          <w:p w14:paraId="4489D852">
            <w:pPr>
              <w:jc w:val="center"/>
            </w:pPr>
          </w:p>
        </w:tc>
        <w:tc>
          <w:tcPr>
            <w:tcW w:w="1995" w:type="dxa"/>
            <w:vAlign w:val="center"/>
          </w:tcPr>
          <w:p w14:paraId="3A88C914">
            <w:pPr>
              <w:jc w:val="center"/>
            </w:pPr>
            <w:r>
              <w:rPr>
                <w:rFonts w:hint="eastAsia"/>
              </w:rPr>
              <w:t>电  话</w:t>
            </w:r>
          </w:p>
        </w:tc>
        <w:tc>
          <w:tcPr>
            <w:tcW w:w="2835" w:type="dxa"/>
            <w:gridSpan w:val="3"/>
            <w:vAlign w:val="center"/>
          </w:tcPr>
          <w:p w14:paraId="52C6E1EA"/>
        </w:tc>
        <w:tc>
          <w:tcPr>
            <w:tcW w:w="1029" w:type="dxa"/>
            <w:vAlign w:val="center"/>
          </w:tcPr>
          <w:p w14:paraId="6874E6A5">
            <w:pPr>
              <w:jc w:val="center"/>
            </w:pPr>
            <w:r>
              <w:rPr>
                <w:rFonts w:hint="eastAsia"/>
              </w:rPr>
              <w:t>电  挂</w:t>
            </w:r>
          </w:p>
        </w:tc>
        <w:tc>
          <w:tcPr>
            <w:tcW w:w="2751" w:type="dxa"/>
            <w:gridSpan w:val="2"/>
            <w:vAlign w:val="center"/>
          </w:tcPr>
          <w:p w14:paraId="153EFECC"/>
        </w:tc>
      </w:tr>
      <w:tr w14:paraId="358F5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633" w:type="dxa"/>
            <w:vMerge w:val="continue"/>
            <w:vAlign w:val="center"/>
          </w:tcPr>
          <w:p w14:paraId="46B8F187">
            <w:pPr>
              <w:jc w:val="center"/>
            </w:pPr>
          </w:p>
        </w:tc>
        <w:tc>
          <w:tcPr>
            <w:tcW w:w="1995" w:type="dxa"/>
            <w:vAlign w:val="center"/>
          </w:tcPr>
          <w:p w14:paraId="596E42F5">
            <w:pPr>
              <w:jc w:val="center"/>
            </w:pPr>
            <w:r>
              <w:rPr>
                <w:rFonts w:hint="eastAsia"/>
              </w:rPr>
              <w:t>开户银行</w:t>
            </w:r>
          </w:p>
        </w:tc>
        <w:tc>
          <w:tcPr>
            <w:tcW w:w="6615" w:type="dxa"/>
            <w:gridSpan w:val="6"/>
            <w:vAlign w:val="center"/>
          </w:tcPr>
          <w:p w14:paraId="7091B65C">
            <w:pPr>
              <w:jc w:val="center"/>
            </w:pPr>
          </w:p>
        </w:tc>
      </w:tr>
      <w:tr w14:paraId="192C0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633" w:type="dxa"/>
            <w:vMerge w:val="continue"/>
            <w:vAlign w:val="center"/>
          </w:tcPr>
          <w:p w14:paraId="1B84EFAC">
            <w:pPr>
              <w:jc w:val="center"/>
            </w:pPr>
          </w:p>
        </w:tc>
        <w:tc>
          <w:tcPr>
            <w:tcW w:w="1995" w:type="dxa"/>
            <w:vAlign w:val="center"/>
          </w:tcPr>
          <w:p w14:paraId="41820995">
            <w:pPr>
              <w:jc w:val="center"/>
            </w:pPr>
            <w:r>
              <w:rPr>
                <w:rFonts w:hint="eastAsia"/>
              </w:rPr>
              <w:t>帐  号</w:t>
            </w:r>
          </w:p>
        </w:tc>
        <w:tc>
          <w:tcPr>
            <w:tcW w:w="2835" w:type="dxa"/>
            <w:gridSpan w:val="3"/>
            <w:vAlign w:val="center"/>
          </w:tcPr>
          <w:p w14:paraId="7EAC7B69">
            <w:pPr>
              <w:jc w:val="center"/>
            </w:pPr>
          </w:p>
        </w:tc>
        <w:tc>
          <w:tcPr>
            <w:tcW w:w="1365" w:type="dxa"/>
            <w:gridSpan w:val="2"/>
            <w:vAlign w:val="center"/>
          </w:tcPr>
          <w:p w14:paraId="709F45F7">
            <w:pPr>
              <w:jc w:val="center"/>
            </w:pPr>
            <w:r>
              <w:rPr>
                <w:rFonts w:hint="eastAsia"/>
              </w:rPr>
              <w:t>邮政编码</w:t>
            </w:r>
          </w:p>
        </w:tc>
        <w:tc>
          <w:tcPr>
            <w:tcW w:w="2415" w:type="dxa"/>
            <w:vAlign w:val="center"/>
          </w:tcPr>
          <w:p w14:paraId="03BB8E46">
            <w:pPr>
              <w:jc w:val="center"/>
            </w:pPr>
          </w:p>
        </w:tc>
      </w:tr>
      <w:tr w14:paraId="7557F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633" w:type="dxa"/>
            <w:vMerge w:val="restart"/>
            <w:vAlign w:val="center"/>
          </w:tcPr>
          <w:p w14:paraId="6673F346">
            <w:pPr>
              <w:jc w:val="center"/>
            </w:pPr>
            <w:r>
              <w:rPr>
                <w:rFonts w:hint="eastAsia"/>
              </w:rPr>
              <w:t>受</w:t>
            </w:r>
          </w:p>
          <w:p w14:paraId="63AF9362">
            <w:pPr>
              <w:jc w:val="center"/>
            </w:pPr>
          </w:p>
          <w:p w14:paraId="7E458467">
            <w:pPr>
              <w:jc w:val="center"/>
            </w:pPr>
            <w:r>
              <w:rPr>
                <w:rFonts w:hint="eastAsia"/>
              </w:rPr>
              <w:t>让</w:t>
            </w:r>
          </w:p>
          <w:p w14:paraId="0369398E">
            <w:pPr>
              <w:jc w:val="center"/>
            </w:pPr>
          </w:p>
          <w:p w14:paraId="73AA127D">
            <w:pPr>
              <w:jc w:val="center"/>
            </w:pPr>
            <w:r>
              <w:rPr>
                <w:rFonts w:hint="eastAsia"/>
              </w:rPr>
              <w:t>方</w:t>
            </w:r>
          </w:p>
        </w:tc>
        <w:tc>
          <w:tcPr>
            <w:tcW w:w="1995" w:type="dxa"/>
            <w:vAlign w:val="center"/>
          </w:tcPr>
          <w:p w14:paraId="33F1C740">
            <w:pPr>
              <w:jc w:val="center"/>
            </w:pPr>
            <w:r>
              <w:rPr>
                <w:rFonts w:hint="eastAsia"/>
              </w:rPr>
              <w:t>名称（或姓名）</w:t>
            </w:r>
          </w:p>
        </w:tc>
        <w:tc>
          <w:tcPr>
            <w:tcW w:w="6615" w:type="dxa"/>
            <w:gridSpan w:val="6"/>
            <w:vAlign w:val="center"/>
          </w:tcPr>
          <w:p w14:paraId="15983077">
            <w:pPr>
              <w:jc w:val="center"/>
            </w:pPr>
            <w:r>
              <w:rPr>
                <w:rFonts w:hint="eastAsia"/>
              </w:rPr>
              <w:t xml:space="preserve">                                                （签章）</w:t>
            </w:r>
          </w:p>
        </w:tc>
      </w:tr>
      <w:tr w14:paraId="310EA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633" w:type="dxa"/>
            <w:vMerge w:val="continue"/>
            <w:vAlign w:val="center"/>
          </w:tcPr>
          <w:p w14:paraId="4A47E638">
            <w:pPr>
              <w:jc w:val="center"/>
            </w:pPr>
          </w:p>
        </w:tc>
        <w:tc>
          <w:tcPr>
            <w:tcW w:w="1995" w:type="dxa"/>
            <w:vAlign w:val="center"/>
          </w:tcPr>
          <w:p w14:paraId="5F982F15">
            <w:pPr>
              <w:jc w:val="center"/>
            </w:pPr>
            <w:r>
              <w:rPr>
                <w:rFonts w:hint="eastAsia"/>
              </w:rPr>
              <w:t>统一社会信用代码</w:t>
            </w:r>
          </w:p>
        </w:tc>
        <w:tc>
          <w:tcPr>
            <w:tcW w:w="6615" w:type="dxa"/>
            <w:gridSpan w:val="6"/>
            <w:vAlign w:val="center"/>
          </w:tcPr>
          <w:p w14:paraId="1EDC6B31"/>
        </w:tc>
      </w:tr>
      <w:tr w14:paraId="7BB6F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633" w:type="dxa"/>
            <w:vMerge w:val="continue"/>
            <w:vAlign w:val="center"/>
          </w:tcPr>
          <w:p w14:paraId="7396B283">
            <w:pPr>
              <w:jc w:val="center"/>
            </w:pPr>
          </w:p>
        </w:tc>
        <w:tc>
          <w:tcPr>
            <w:tcW w:w="1995" w:type="dxa"/>
            <w:vAlign w:val="center"/>
          </w:tcPr>
          <w:p w14:paraId="7B861253">
            <w:pPr>
              <w:jc w:val="center"/>
            </w:pPr>
            <w:r>
              <w:rPr>
                <w:rFonts w:hint="eastAsia"/>
              </w:rPr>
              <w:t>法人代表</w:t>
            </w:r>
          </w:p>
        </w:tc>
        <w:tc>
          <w:tcPr>
            <w:tcW w:w="2205" w:type="dxa"/>
            <w:vAlign w:val="center"/>
          </w:tcPr>
          <w:p w14:paraId="5F7495F7">
            <w:pPr>
              <w:jc w:val="center"/>
            </w:pPr>
            <w:r>
              <w:rPr>
                <w:rFonts w:hint="eastAsia"/>
              </w:rPr>
              <w:t xml:space="preserve">          （签章）</w:t>
            </w:r>
          </w:p>
        </w:tc>
        <w:tc>
          <w:tcPr>
            <w:tcW w:w="1659" w:type="dxa"/>
            <w:gridSpan w:val="3"/>
            <w:vAlign w:val="center"/>
          </w:tcPr>
          <w:p w14:paraId="742BB206">
            <w:pPr>
              <w:jc w:val="center"/>
            </w:pPr>
            <w:r>
              <w:rPr>
                <w:rFonts w:hint="eastAsia"/>
              </w:rPr>
              <w:t>委托代理人</w:t>
            </w:r>
          </w:p>
        </w:tc>
        <w:tc>
          <w:tcPr>
            <w:tcW w:w="2751" w:type="dxa"/>
            <w:gridSpan w:val="2"/>
            <w:vAlign w:val="center"/>
          </w:tcPr>
          <w:p w14:paraId="5B858C20">
            <w:pPr>
              <w:jc w:val="center"/>
            </w:pPr>
            <w:r>
              <w:rPr>
                <w:rFonts w:hint="eastAsia"/>
              </w:rPr>
              <w:t xml:space="preserve">            （签章）</w:t>
            </w:r>
          </w:p>
        </w:tc>
      </w:tr>
      <w:tr w14:paraId="4919D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633" w:type="dxa"/>
            <w:vMerge w:val="continue"/>
            <w:vAlign w:val="center"/>
          </w:tcPr>
          <w:p w14:paraId="46843931">
            <w:pPr>
              <w:jc w:val="center"/>
            </w:pPr>
          </w:p>
        </w:tc>
        <w:tc>
          <w:tcPr>
            <w:tcW w:w="1995" w:type="dxa"/>
            <w:vAlign w:val="center"/>
          </w:tcPr>
          <w:p w14:paraId="10778494">
            <w:pPr>
              <w:jc w:val="center"/>
            </w:pPr>
            <w:r>
              <w:rPr>
                <w:rFonts w:hint="eastAsia"/>
              </w:rPr>
              <w:t>联系人</w:t>
            </w:r>
          </w:p>
        </w:tc>
        <w:tc>
          <w:tcPr>
            <w:tcW w:w="6615" w:type="dxa"/>
            <w:gridSpan w:val="6"/>
            <w:vAlign w:val="center"/>
          </w:tcPr>
          <w:p w14:paraId="461EED2D">
            <w:pPr>
              <w:jc w:val="center"/>
            </w:pPr>
            <w:r>
              <w:rPr>
                <w:rFonts w:hint="eastAsia"/>
              </w:rPr>
              <w:t xml:space="preserve">                                                （签章）</w:t>
            </w:r>
          </w:p>
        </w:tc>
      </w:tr>
      <w:tr w14:paraId="64289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jc w:val="center"/>
        </w:trPr>
        <w:tc>
          <w:tcPr>
            <w:tcW w:w="633" w:type="dxa"/>
            <w:vMerge w:val="continue"/>
            <w:vAlign w:val="center"/>
          </w:tcPr>
          <w:p w14:paraId="467CE856">
            <w:pPr>
              <w:jc w:val="center"/>
            </w:pPr>
          </w:p>
        </w:tc>
        <w:tc>
          <w:tcPr>
            <w:tcW w:w="1995" w:type="dxa"/>
            <w:vAlign w:val="center"/>
          </w:tcPr>
          <w:p w14:paraId="064752FC">
            <w:pPr>
              <w:jc w:val="center"/>
            </w:pPr>
            <w:r>
              <w:rPr>
                <w:rFonts w:hint="eastAsia"/>
              </w:rPr>
              <w:t>住  所</w:t>
            </w:r>
          </w:p>
          <w:p w14:paraId="1EBD93CB">
            <w:pPr>
              <w:jc w:val="center"/>
            </w:pPr>
            <w:r>
              <w:rPr>
                <w:rFonts w:hint="eastAsia"/>
              </w:rPr>
              <w:t>（通讯地址）</w:t>
            </w:r>
          </w:p>
        </w:tc>
        <w:tc>
          <w:tcPr>
            <w:tcW w:w="6615" w:type="dxa"/>
            <w:gridSpan w:val="6"/>
            <w:vAlign w:val="center"/>
          </w:tcPr>
          <w:p w14:paraId="4BDBE99E">
            <w:pPr>
              <w:jc w:val="center"/>
            </w:pPr>
          </w:p>
        </w:tc>
      </w:tr>
      <w:tr w14:paraId="0CFE5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633" w:type="dxa"/>
            <w:vMerge w:val="continue"/>
            <w:vAlign w:val="center"/>
          </w:tcPr>
          <w:p w14:paraId="71CC4C58">
            <w:pPr>
              <w:jc w:val="center"/>
            </w:pPr>
          </w:p>
        </w:tc>
        <w:tc>
          <w:tcPr>
            <w:tcW w:w="1995" w:type="dxa"/>
            <w:vAlign w:val="center"/>
          </w:tcPr>
          <w:p w14:paraId="4484E756">
            <w:pPr>
              <w:jc w:val="center"/>
            </w:pPr>
            <w:r>
              <w:rPr>
                <w:rFonts w:hint="eastAsia"/>
              </w:rPr>
              <w:t>电  话</w:t>
            </w:r>
          </w:p>
        </w:tc>
        <w:tc>
          <w:tcPr>
            <w:tcW w:w="2820" w:type="dxa"/>
            <w:gridSpan w:val="2"/>
            <w:vAlign w:val="center"/>
          </w:tcPr>
          <w:p w14:paraId="0ABE5BA3">
            <w:pPr>
              <w:jc w:val="center"/>
            </w:pPr>
          </w:p>
        </w:tc>
        <w:tc>
          <w:tcPr>
            <w:tcW w:w="1044" w:type="dxa"/>
            <w:gridSpan w:val="2"/>
            <w:vAlign w:val="center"/>
          </w:tcPr>
          <w:p w14:paraId="63909B32">
            <w:pPr>
              <w:jc w:val="center"/>
            </w:pPr>
            <w:r>
              <w:rPr>
                <w:rFonts w:hint="eastAsia"/>
              </w:rPr>
              <w:t>电  挂</w:t>
            </w:r>
          </w:p>
        </w:tc>
        <w:tc>
          <w:tcPr>
            <w:tcW w:w="2751" w:type="dxa"/>
            <w:gridSpan w:val="2"/>
            <w:vAlign w:val="center"/>
          </w:tcPr>
          <w:p w14:paraId="6F9D5B71">
            <w:pPr>
              <w:jc w:val="center"/>
            </w:pPr>
          </w:p>
        </w:tc>
      </w:tr>
      <w:tr w14:paraId="0BCBD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633" w:type="dxa"/>
            <w:vMerge w:val="continue"/>
            <w:vAlign w:val="center"/>
          </w:tcPr>
          <w:p w14:paraId="66DECE8B">
            <w:pPr>
              <w:jc w:val="center"/>
            </w:pPr>
          </w:p>
        </w:tc>
        <w:tc>
          <w:tcPr>
            <w:tcW w:w="1995" w:type="dxa"/>
            <w:vAlign w:val="center"/>
          </w:tcPr>
          <w:p w14:paraId="05231E95">
            <w:pPr>
              <w:jc w:val="center"/>
            </w:pPr>
            <w:r>
              <w:rPr>
                <w:rFonts w:hint="eastAsia"/>
              </w:rPr>
              <w:t>开户银行</w:t>
            </w:r>
          </w:p>
        </w:tc>
        <w:tc>
          <w:tcPr>
            <w:tcW w:w="6615" w:type="dxa"/>
            <w:gridSpan w:val="6"/>
            <w:vAlign w:val="center"/>
          </w:tcPr>
          <w:p w14:paraId="2E41760A">
            <w:pPr>
              <w:jc w:val="center"/>
            </w:pPr>
          </w:p>
        </w:tc>
      </w:tr>
      <w:tr w14:paraId="328A6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633" w:type="dxa"/>
            <w:vMerge w:val="continue"/>
            <w:vAlign w:val="center"/>
          </w:tcPr>
          <w:p w14:paraId="23F5FAB9">
            <w:pPr>
              <w:jc w:val="center"/>
            </w:pPr>
          </w:p>
        </w:tc>
        <w:tc>
          <w:tcPr>
            <w:tcW w:w="1995" w:type="dxa"/>
            <w:vAlign w:val="center"/>
          </w:tcPr>
          <w:p w14:paraId="4FB2DF90">
            <w:pPr>
              <w:jc w:val="center"/>
            </w:pPr>
            <w:r>
              <w:rPr>
                <w:rFonts w:hint="eastAsia"/>
              </w:rPr>
              <w:t>帐  号</w:t>
            </w:r>
          </w:p>
        </w:tc>
        <w:tc>
          <w:tcPr>
            <w:tcW w:w="2835" w:type="dxa"/>
            <w:gridSpan w:val="3"/>
            <w:vAlign w:val="center"/>
          </w:tcPr>
          <w:p w14:paraId="43EA7783">
            <w:pPr>
              <w:jc w:val="center"/>
            </w:pPr>
          </w:p>
        </w:tc>
        <w:tc>
          <w:tcPr>
            <w:tcW w:w="1365" w:type="dxa"/>
            <w:gridSpan w:val="2"/>
            <w:vAlign w:val="center"/>
          </w:tcPr>
          <w:p w14:paraId="5AC73D7A">
            <w:pPr>
              <w:jc w:val="center"/>
            </w:pPr>
            <w:r>
              <w:rPr>
                <w:rFonts w:hint="eastAsia"/>
              </w:rPr>
              <w:t>邮政编码</w:t>
            </w:r>
          </w:p>
        </w:tc>
        <w:tc>
          <w:tcPr>
            <w:tcW w:w="2415" w:type="dxa"/>
            <w:vAlign w:val="center"/>
          </w:tcPr>
          <w:p w14:paraId="56878DDD">
            <w:pPr>
              <w:jc w:val="center"/>
            </w:pPr>
          </w:p>
        </w:tc>
      </w:tr>
      <w:tr w14:paraId="48046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jc w:val="center"/>
        </w:trPr>
        <w:tc>
          <w:tcPr>
            <w:tcW w:w="633" w:type="dxa"/>
            <w:vMerge w:val="restart"/>
            <w:vAlign w:val="center"/>
          </w:tcPr>
          <w:p w14:paraId="3F1656F2">
            <w:pPr>
              <w:jc w:val="center"/>
            </w:pPr>
            <w:r>
              <w:rPr>
                <w:rFonts w:hint="eastAsia"/>
              </w:rPr>
              <w:t>中</w:t>
            </w:r>
          </w:p>
          <w:p w14:paraId="39EAD95A">
            <w:pPr>
              <w:jc w:val="center"/>
            </w:pPr>
          </w:p>
          <w:p w14:paraId="6D839F8D">
            <w:pPr>
              <w:jc w:val="center"/>
            </w:pPr>
            <w:r>
              <w:rPr>
                <w:rFonts w:hint="eastAsia"/>
              </w:rPr>
              <w:t>介</w:t>
            </w:r>
          </w:p>
          <w:p w14:paraId="43C3141D">
            <w:pPr>
              <w:jc w:val="center"/>
            </w:pPr>
          </w:p>
          <w:p w14:paraId="756CB6CC">
            <w:pPr>
              <w:jc w:val="center"/>
            </w:pPr>
            <w:r>
              <w:rPr>
                <w:rFonts w:hint="eastAsia"/>
              </w:rPr>
              <w:t>方</w:t>
            </w:r>
          </w:p>
        </w:tc>
        <w:tc>
          <w:tcPr>
            <w:tcW w:w="1995" w:type="dxa"/>
            <w:vAlign w:val="center"/>
          </w:tcPr>
          <w:p w14:paraId="19CBCEA8">
            <w:pPr>
              <w:jc w:val="center"/>
            </w:pPr>
            <w:r>
              <w:rPr>
                <w:rFonts w:hint="eastAsia"/>
              </w:rPr>
              <w:t>单位名称</w:t>
            </w:r>
          </w:p>
        </w:tc>
        <w:tc>
          <w:tcPr>
            <w:tcW w:w="6615" w:type="dxa"/>
            <w:gridSpan w:val="6"/>
            <w:vAlign w:val="center"/>
          </w:tcPr>
          <w:p w14:paraId="093ED878">
            <w:pPr>
              <w:jc w:val="center"/>
            </w:pPr>
            <w:r>
              <w:rPr>
                <w:rFonts w:hint="eastAsia"/>
              </w:rPr>
              <w:t xml:space="preserve">                                （公章）</w:t>
            </w:r>
          </w:p>
          <w:p w14:paraId="0624F232">
            <w:pPr>
              <w:jc w:val="center"/>
            </w:pPr>
            <w:r>
              <w:rPr>
                <w:rFonts w:hint="eastAsia"/>
              </w:rPr>
              <w:t xml:space="preserve">                                年    月    日</w:t>
            </w:r>
          </w:p>
        </w:tc>
      </w:tr>
      <w:tr w14:paraId="42BFA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633" w:type="dxa"/>
            <w:vMerge w:val="continue"/>
            <w:vAlign w:val="center"/>
          </w:tcPr>
          <w:p w14:paraId="50A68EC4">
            <w:pPr>
              <w:jc w:val="center"/>
            </w:pPr>
          </w:p>
        </w:tc>
        <w:tc>
          <w:tcPr>
            <w:tcW w:w="1995" w:type="dxa"/>
            <w:vAlign w:val="center"/>
          </w:tcPr>
          <w:p w14:paraId="5428B13E">
            <w:pPr>
              <w:jc w:val="center"/>
            </w:pPr>
            <w:r>
              <w:rPr>
                <w:rFonts w:hint="eastAsia"/>
              </w:rPr>
              <w:t>法人代表</w:t>
            </w:r>
          </w:p>
        </w:tc>
        <w:tc>
          <w:tcPr>
            <w:tcW w:w="2205" w:type="dxa"/>
            <w:vAlign w:val="center"/>
          </w:tcPr>
          <w:p w14:paraId="0438D901">
            <w:pPr>
              <w:jc w:val="center"/>
            </w:pPr>
            <w:r>
              <w:rPr>
                <w:rFonts w:hint="eastAsia"/>
              </w:rPr>
              <w:t xml:space="preserve">          （签章）</w:t>
            </w:r>
          </w:p>
        </w:tc>
        <w:tc>
          <w:tcPr>
            <w:tcW w:w="1659" w:type="dxa"/>
            <w:gridSpan w:val="3"/>
            <w:vAlign w:val="center"/>
          </w:tcPr>
          <w:p w14:paraId="702EA72A">
            <w:pPr>
              <w:jc w:val="center"/>
            </w:pPr>
            <w:r>
              <w:rPr>
                <w:rFonts w:hint="eastAsia"/>
              </w:rPr>
              <w:t>委托代理人</w:t>
            </w:r>
          </w:p>
        </w:tc>
        <w:tc>
          <w:tcPr>
            <w:tcW w:w="2751" w:type="dxa"/>
            <w:gridSpan w:val="2"/>
            <w:vAlign w:val="center"/>
          </w:tcPr>
          <w:p w14:paraId="583146AA">
            <w:pPr>
              <w:jc w:val="center"/>
            </w:pPr>
            <w:r>
              <w:rPr>
                <w:rFonts w:hint="eastAsia"/>
              </w:rPr>
              <w:t xml:space="preserve">            （签章）</w:t>
            </w:r>
          </w:p>
        </w:tc>
      </w:tr>
      <w:tr w14:paraId="26234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633" w:type="dxa"/>
            <w:vMerge w:val="continue"/>
            <w:vAlign w:val="center"/>
          </w:tcPr>
          <w:p w14:paraId="06633193">
            <w:pPr>
              <w:jc w:val="center"/>
            </w:pPr>
          </w:p>
        </w:tc>
        <w:tc>
          <w:tcPr>
            <w:tcW w:w="1995" w:type="dxa"/>
            <w:vAlign w:val="center"/>
          </w:tcPr>
          <w:p w14:paraId="30EAC80D">
            <w:pPr>
              <w:jc w:val="center"/>
            </w:pPr>
            <w:r>
              <w:rPr>
                <w:rFonts w:hint="eastAsia"/>
              </w:rPr>
              <w:t>联系人</w:t>
            </w:r>
          </w:p>
        </w:tc>
        <w:tc>
          <w:tcPr>
            <w:tcW w:w="6615" w:type="dxa"/>
            <w:gridSpan w:val="6"/>
            <w:vAlign w:val="center"/>
          </w:tcPr>
          <w:p w14:paraId="0EE0E892">
            <w:pPr>
              <w:jc w:val="center"/>
            </w:pPr>
            <w:r>
              <w:rPr>
                <w:rFonts w:hint="eastAsia"/>
              </w:rPr>
              <w:t xml:space="preserve">                                                （签章）</w:t>
            </w:r>
          </w:p>
        </w:tc>
      </w:tr>
      <w:tr w14:paraId="76C43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633" w:type="dxa"/>
            <w:vMerge w:val="continue"/>
            <w:vAlign w:val="center"/>
          </w:tcPr>
          <w:p w14:paraId="5DDE7D1E">
            <w:pPr>
              <w:jc w:val="center"/>
            </w:pPr>
          </w:p>
        </w:tc>
        <w:tc>
          <w:tcPr>
            <w:tcW w:w="1995" w:type="dxa"/>
            <w:vAlign w:val="center"/>
          </w:tcPr>
          <w:p w14:paraId="5E8256AA">
            <w:pPr>
              <w:jc w:val="center"/>
            </w:pPr>
            <w:r>
              <w:rPr>
                <w:rFonts w:hint="eastAsia"/>
              </w:rPr>
              <w:t>住  所</w:t>
            </w:r>
          </w:p>
          <w:p w14:paraId="1F244CC7">
            <w:pPr>
              <w:jc w:val="center"/>
            </w:pPr>
            <w:r>
              <w:rPr>
                <w:rFonts w:hint="eastAsia"/>
              </w:rPr>
              <w:t>（通讯地址）</w:t>
            </w:r>
          </w:p>
        </w:tc>
        <w:tc>
          <w:tcPr>
            <w:tcW w:w="6615" w:type="dxa"/>
            <w:gridSpan w:val="6"/>
            <w:vAlign w:val="center"/>
          </w:tcPr>
          <w:p w14:paraId="3D49B154">
            <w:pPr>
              <w:jc w:val="center"/>
            </w:pPr>
          </w:p>
        </w:tc>
      </w:tr>
      <w:tr w14:paraId="44E3F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633" w:type="dxa"/>
            <w:vMerge w:val="continue"/>
            <w:vAlign w:val="center"/>
          </w:tcPr>
          <w:p w14:paraId="5B166FE5">
            <w:pPr>
              <w:jc w:val="center"/>
            </w:pPr>
          </w:p>
        </w:tc>
        <w:tc>
          <w:tcPr>
            <w:tcW w:w="1995" w:type="dxa"/>
            <w:vAlign w:val="center"/>
          </w:tcPr>
          <w:p w14:paraId="0F108D6F">
            <w:pPr>
              <w:jc w:val="center"/>
            </w:pPr>
            <w:r>
              <w:rPr>
                <w:rFonts w:hint="eastAsia"/>
              </w:rPr>
              <w:t>电  话</w:t>
            </w:r>
          </w:p>
        </w:tc>
        <w:tc>
          <w:tcPr>
            <w:tcW w:w="2835" w:type="dxa"/>
            <w:gridSpan w:val="3"/>
            <w:vAlign w:val="center"/>
          </w:tcPr>
          <w:p w14:paraId="1640D079">
            <w:pPr>
              <w:jc w:val="center"/>
            </w:pPr>
          </w:p>
        </w:tc>
        <w:tc>
          <w:tcPr>
            <w:tcW w:w="1029" w:type="dxa"/>
            <w:vAlign w:val="center"/>
          </w:tcPr>
          <w:p w14:paraId="614C1AE7">
            <w:pPr>
              <w:jc w:val="center"/>
            </w:pPr>
            <w:r>
              <w:rPr>
                <w:rFonts w:hint="eastAsia"/>
              </w:rPr>
              <w:t>电  挂</w:t>
            </w:r>
          </w:p>
        </w:tc>
        <w:tc>
          <w:tcPr>
            <w:tcW w:w="2751" w:type="dxa"/>
            <w:gridSpan w:val="2"/>
            <w:vAlign w:val="center"/>
          </w:tcPr>
          <w:p w14:paraId="7C7E2BFC">
            <w:pPr>
              <w:jc w:val="center"/>
            </w:pPr>
          </w:p>
        </w:tc>
      </w:tr>
      <w:tr w14:paraId="0642B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633" w:type="dxa"/>
            <w:vMerge w:val="continue"/>
            <w:vAlign w:val="center"/>
          </w:tcPr>
          <w:p w14:paraId="6B87BBFD">
            <w:pPr>
              <w:jc w:val="center"/>
            </w:pPr>
          </w:p>
        </w:tc>
        <w:tc>
          <w:tcPr>
            <w:tcW w:w="1995" w:type="dxa"/>
            <w:vAlign w:val="center"/>
          </w:tcPr>
          <w:p w14:paraId="63FBE758">
            <w:pPr>
              <w:jc w:val="center"/>
            </w:pPr>
            <w:r>
              <w:rPr>
                <w:rFonts w:hint="eastAsia"/>
              </w:rPr>
              <w:t>开户银行</w:t>
            </w:r>
          </w:p>
        </w:tc>
        <w:tc>
          <w:tcPr>
            <w:tcW w:w="6615" w:type="dxa"/>
            <w:gridSpan w:val="6"/>
            <w:vAlign w:val="center"/>
          </w:tcPr>
          <w:p w14:paraId="2CCD9F4C">
            <w:pPr>
              <w:jc w:val="center"/>
            </w:pPr>
          </w:p>
        </w:tc>
      </w:tr>
      <w:tr w14:paraId="6D8C2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633" w:type="dxa"/>
            <w:vMerge w:val="continue"/>
            <w:vAlign w:val="center"/>
          </w:tcPr>
          <w:p w14:paraId="097AC832">
            <w:pPr>
              <w:jc w:val="center"/>
            </w:pPr>
          </w:p>
        </w:tc>
        <w:tc>
          <w:tcPr>
            <w:tcW w:w="1995" w:type="dxa"/>
            <w:vAlign w:val="center"/>
          </w:tcPr>
          <w:p w14:paraId="66365A90">
            <w:pPr>
              <w:jc w:val="center"/>
            </w:pPr>
            <w:r>
              <w:rPr>
                <w:rFonts w:hint="eastAsia"/>
              </w:rPr>
              <w:t>帐  号</w:t>
            </w:r>
          </w:p>
        </w:tc>
        <w:tc>
          <w:tcPr>
            <w:tcW w:w="2835" w:type="dxa"/>
            <w:gridSpan w:val="3"/>
            <w:vAlign w:val="center"/>
          </w:tcPr>
          <w:p w14:paraId="5B5987BB">
            <w:pPr>
              <w:jc w:val="center"/>
            </w:pPr>
          </w:p>
        </w:tc>
        <w:tc>
          <w:tcPr>
            <w:tcW w:w="1365" w:type="dxa"/>
            <w:gridSpan w:val="2"/>
            <w:vAlign w:val="center"/>
          </w:tcPr>
          <w:p w14:paraId="124BC480">
            <w:pPr>
              <w:jc w:val="center"/>
            </w:pPr>
            <w:r>
              <w:rPr>
                <w:rFonts w:hint="eastAsia"/>
              </w:rPr>
              <w:t>邮政编码</w:t>
            </w:r>
          </w:p>
        </w:tc>
        <w:tc>
          <w:tcPr>
            <w:tcW w:w="2415" w:type="dxa"/>
            <w:vAlign w:val="center"/>
          </w:tcPr>
          <w:p w14:paraId="3B3F791D">
            <w:pPr>
              <w:jc w:val="center"/>
            </w:pPr>
          </w:p>
        </w:tc>
      </w:tr>
    </w:tbl>
    <w:p w14:paraId="15761E3D">
      <w:pPr>
        <w:spacing w:line="360" w:lineRule="auto"/>
        <w:rPr>
          <w:sz w:val="30"/>
        </w:rPr>
      </w:pPr>
    </w:p>
    <w:p w14:paraId="11D49F8C">
      <w:pPr>
        <w:spacing w:line="360" w:lineRule="auto"/>
        <w:rPr>
          <w:rFonts w:eastAsia="黑体"/>
          <w:sz w:val="30"/>
          <w:u w:val="single"/>
        </w:rPr>
        <w:sectPr>
          <w:pgSz w:w="11906" w:h="16838"/>
          <w:pgMar w:top="1440" w:right="1406" w:bottom="1440" w:left="1470" w:header="851" w:footer="992" w:gutter="0"/>
          <w:cols w:space="425" w:num="1"/>
          <w:docGrid w:linePitch="312" w:charSpace="0"/>
        </w:sectPr>
      </w:pPr>
    </w:p>
    <w:p w14:paraId="295D902F">
      <w:pPr>
        <w:spacing w:line="360" w:lineRule="auto"/>
        <w:outlineLvl w:val="1"/>
        <w:rPr>
          <w:rFonts w:eastAsia="黑体"/>
          <w:sz w:val="30"/>
          <w:u w:val="single"/>
        </w:rPr>
      </w:pPr>
      <w:r>
        <w:rPr>
          <w:rFonts w:hint="eastAsia" w:eastAsia="黑体"/>
          <w:sz w:val="30"/>
          <w:u w:val="single"/>
        </w:rPr>
        <w:t>附件一 补充名词和术语</w:t>
      </w:r>
    </w:p>
    <w:p w14:paraId="2B990BAE">
      <w:pPr>
        <w:spacing w:line="360" w:lineRule="auto"/>
        <w:rPr>
          <w:rFonts w:eastAsia="黑体"/>
          <w:sz w:val="30"/>
          <w:u w:val="single"/>
        </w:rPr>
      </w:pPr>
    </w:p>
    <w:p w14:paraId="2D7E0EEB">
      <w:pPr>
        <w:spacing w:line="360" w:lineRule="auto"/>
        <w:rPr>
          <w:rFonts w:eastAsia="黑体"/>
          <w:sz w:val="30"/>
          <w:u w:val="single"/>
        </w:rPr>
        <w:sectPr>
          <w:pgSz w:w="11906" w:h="16838"/>
          <w:pgMar w:top="1440" w:right="1406" w:bottom="1440" w:left="1470" w:header="851" w:footer="992" w:gutter="0"/>
          <w:cols w:space="425" w:num="1"/>
          <w:docGrid w:linePitch="312" w:charSpace="0"/>
        </w:sectPr>
      </w:pPr>
    </w:p>
    <w:p w14:paraId="4830690C">
      <w:pPr>
        <w:spacing w:line="360" w:lineRule="auto"/>
        <w:outlineLvl w:val="1"/>
        <w:rPr>
          <w:rFonts w:eastAsia="黑体"/>
          <w:sz w:val="30"/>
          <w:u w:val="single"/>
        </w:rPr>
      </w:pPr>
      <w:r>
        <w:rPr>
          <w:rFonts w:hint="eastAsia" w:eastAsia="黑体"/>
          <w:sz w:val="30"/>
          <w:u w:val="single"/>
        </w:rPr>
        <w:t>附件二 标的专利清单</w:t>
      </w:r>
    </w:p>
    <w:p w14:paraId="22299EDC">
      <w:pPr>
        <w:spacing w:line="360" w:lineRule="auto"/>
        <w:rPr>
          <w:rFonts w:eastAsia="黑体"/>
          <w:sz w:val="30"/>
          <w:u w:val="single"/>
        </w:rPr>
      </w:pPr>
    </w:p>
    <w:tbl>
      <w:tblPr>
        <w:tblStyle w:val="18"/>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1701"/>
        <w:gridCol w:w="1134"/>
        <w:gridCol w:w="1134"/>
        <w:gridCol w:w="1276"/>
        <w:gridCol w:w="1134"/>
        <w:gridCol w:w="850"/>
      </w:tblGrid>
      <w:tr w14:paraId="4309F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838" w:type="dxa"/>
            <w:shd w:val="clear" w:color="auto" w:fill="D9D9D9"/>
            <w:vAlign w:val="center"/>
          </w:tcPr>
          <w:p w14:paraId="43A7BFE0">
            <w:pPr>
              <w:widowControl/>
              <w:adjustRightInd w:val="0"/>
              <w:snapToGrid w:val="0"/>
              <w:spacing w:line="276" w:lineRule="auto"/>
              <w:jc w:val="center"/>
              <w:rPr>
                <w:rFonts w:ascii="宋体" w:hAnsi="宋体"/>
                <w:b/>
                <w:sz w:val="20"/>
                <w:szCs w:val="28"/>
              </w:rPr>
            </w:pPr>
            <w:r>
              <w:rPr>
                <w:rFonts w:hint="eastAsia" w:ascii="宋体" w:hAnsi="宋体"/>
                <w:b/>
                <w:sz w:val="20"/>
                <w:szCs w:val="28"/>
              </w:rPr>
              <w:t>专利</w:t>
            </w:r>
            <w:r>
              <w:rPr>
                <w:rFonts w:ascii="宋体" w:hAnsi="宋体"/>
                <w:b/>
                <w:sz w:val="20"/>
                <w:szCs w:val="28"/>
              </w:rPr>
              <w:t>名称</w:t>
            </w:r>
          </w:p>
        </w:tc>
        <w:tc>
          <w:tcPr>
            <w:tcW w:w="1701" w:type="dxa"/>
            <w:shd w:val="clear" w:color="auto" w:fill="D9D9D9"/>
            <w:vAlign w:val="center"/>
          </w:tcPr>
          <w:p w14:paraId="3DD06C88">
            <w:pPr>
              <w:widowControl/>
              <w:adjustRightInd w:val="0"/>
              <w:snapToGrid w:val="0"/>
              <w:spacing w:line="276" w:lineRule="auto"/>
              <w:jc w:val="center"/>
              <w:rPr>
                <w:rFonts w:ascii="宋体" w:hAnsi="宋体"/>
                <w:b/>
                <w:sz w:val="20"/>
                <w:szCs w:val="28"/>
              </w:rPr>
            </w:pPr>
            <w:r>
              <w:rPr>
                <w:rFonts w:hint="eastAsia" w:ascii="宋体" w:hAnsi="宋体"/>
                <w:b/>
                <w:sz w:val="20"/>
                <w:szCs w:val="28"/>
              </w:rPr>
              <w:t>专利申请</w:t>
            </w:r>
            <w:r>
              <w:rPr>
                <w:rFonts w:ascii="宋体" w:hAnsi="宋体"/>
                <w:b/>
                <w:sz w:val="20"/>
                <w:szCs w:val="28"/>
              </w:rPr>
              <w:t>号</w:t>
            </w:r>
          </w:p>
        </w:tc>
        <w:tc>
          <w:tcPr>
            <w:tcW w:w="1134" w:type="dxa"/>
            <w:shd w:val="clear" w:color="auto" w:fill="D9D9D9"/>
            <w:vAlign w:val="center"/>
          </w:tcPr>
          <w:p w14:paraId="77D77C2B">
            <w:pPr>
              <w:widowControl/>
              <w:adjustRightInd w:val="0"/>
              <w:snapToGrid w:val="0"/>
              <w:spacing w:line="276" w:lineRule="auto"/>
              <w:jc w:val="center"/>
              <w:rPr>
                <w:rFonts w:ascii="宋体" w:hAnsi="宋体"/>
                <w:b/>
                <w:sz w:val="20"/>
                <w:szCs w:val="28"/>
              </w:rPr>
            </w:pPr>
            <w:r>
              <w:rPr>
                <w:rFonts w:hint="eastAsia" w:ascii="宋体" w:hAnsi="宋体"/>
                <w:b/>
                <w:sz w:val="20"/>
                <w:szCs w:val="28"/>
              </w:rPr>
              <w:t>申请日</w:t>
            </w:r>
          </w:p>
        </w:tc>
        <w:tc>
          <w:tcPr>
            <w:tcW w:w="1134" w:type="dxa"/>
            <w:shd w:val="clear" w:color="auto" w:fill="D9D9D9"/>
            <w:vAlign w:val="center"/>
          </w:tcPr>
          <w:p w14:paraId="580AB23A">
            <w:pPr>
              <w:widowControl/>
              <w:adjustRightInd w:val="0"/>
              <w:snapToGrid w:val="0"/>
              <w:spacing w:line="276" w:lineRule="auto"/>
              <w:jc w:val="center"/>
              <w:rPr>
                <w:rFonts w:ascii="宋体" w:hAnsi="宋体"/>
                <w:b/>
                <w:sz w:val="20"/>
                <w:szCs w:val="28"/>
              </w:rPr>
            </w:pPr>
            <w:r>
              <w:rPr>
                <w:rFonts w:hint="eastAsia" w:ascii="宋体" w:hAnsi="宋体"/>
                <w:b/>
                <w:sz w:val="20"/>
                <w:szCs w:val="28"/>
              </w:rPr>
              <w:t>授权</w:t>
            </w:r>
            <w:r>
              <w:rPr>
                <w:rFonts w:ascii="宋体" w:hAnsi="宋体"/>
                <w:b/>
                <w:sz w:val="20"/>
                <w:szCs w:val="28"/>
              </w:rPr>
              <w:t>日</w:t>
            </w:r>
          </w:p>
        </w:tc>
        <w:tc>
          <w:tcPr>
            <w:tcW w:w="1276" w:type="dxa"/>
            <w:shd w:val="clear" w:color="auto" w:fill="D9D9D9"/>
            <w:vAlign w:val="center"/>
          </w:tcPr>
          <w:p w14:paraId="13986DB8">
            <w:pPr>
              <w:widowControl/>
              <w:adjustRightInd w:val="0"/>
              <w:snapToGrid w:val="0"/>
              <w:spacing w:line="276" w:lineRule="auto"/>
              <w:jc w:val="center"/>
              <w:rPr>
                <w:rFonts w:ascii="宋体" w:hAnsi="宋体"/>
                <w:b/>
                <w:sz w:val="20"/>
                <w:szCs w:val="28"/>
              </w:rPr>
            </w:pPr>
            <w:r>
              <w:rPr>
                <w:rFonts w:ascii="宋体" w:hAnsi="宋体"/>
                <w:b/>
                <w:sz w:val="20"/>
                <w:szCs w:val="28"/>
              </w:rPr>
              <w:t>权利人</w:t>
            </w:r>
          </w:p>
        </w:tc>
        <w:tc>
          <w:tcPr>
            <w:tcW w:w="1134" w:type="dxa"/>
            <w:shd w:val="clear" w:color="auto" w:fill="D9D9D9"/>
            <w:vAlign w:val="center"/>
          </w:tcPr>
          <w:p w14:paraId="3D593877">
            <w:pPr>
              <w:widowControl/>
              <w:adjustRightInd w:val="0"/>
              <w:snapToGrid w:val="0"/>
              <w:spacing w:line="276" w:lineRule="auto"/>
              <w:jc w:val="center"/>
              <w:rPr>
                <w:rFonts w:ascii="宋体" w:hAnsi="宋体"/>
                <w:b/>
                <w:sz w:val="20"/>
                <w:szCs w:val="28"/>
              </w:rPr>
            </w:pPr>
            <w:r>
              <w:rPr>
                <w:rFonts w:ascii="宋体" w:hAnsi="宋体"/>
                <w:b/>
                <w:sz w:val="20"/>
                <w:szCs w:val="28"/>
              </w:rPr>
              <w:t>专利类型</w:t>
            </w:r>
          </w:p>
        </w:tc>
        <w:tc>
          <w:tcPr>
            <w:tcW w:w="850" w:type="dxa"/>
            <w:shd w:val="clear" w:color="auto" w:fill="D9D9D9"/>
            <w:vAlign w:val="center"/>
          </w:tcPr>
          <w:p w14:paraId="1A6CDA79">
            <w:pPr>
              <w:widowControl/>
              <w:adjustRightInd w:val="0"/>
              <w:snapToGrid w:val="0"/>
              <w:spacing w:line="276" w:lineRule="auto"/>
              <w:jc w:val="center"/>
              <w:rPr>
                <w:rFonts w:ascii="宋体" w:hAnsi="宋体"/>
                <w:b/>
                <w:sz w:val="20"/>
                <w:szCs w:val="28"/>
              </w:rPr>
            </w:pPr>
            <w:r>
              <w:rPr>
                <w:rFonts w:ascii="宋体" w:hAnsi="宋体"/>
                <w:b/>
                <w:sz w:val="20"/>
                <w:szCs w:val="28"/>
              </w:rPr>
              <w:t>当前法律状态</w:t>
            </w:r>
          </w:p>
        </w:tc>
      </w:tr>
      <w:tr w14:paraId="481CE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14:paraId="661656B2">
            <w:pPr>
              <w:widowControl/>
              <w:adjustRightInd w:val="0"/>
              <w:snapToGrid w:val="0"/>
              <w:spacing w:line="276" w:lineRule="auto"/>
              <w:rPr>
                <w:rFonts w:ascii="宋体" w:hAnsi="宋体"/>
                <w:sz w:val="20"/>
                <w:szCs w:val="28"/>
              </w:rPr>
            </w:pPr>
          </w:p>
        </w:tc>
        <w:tc>
          <w:tcPr>
            <w:tcW w:w="1701" w:type="dxa"/>
          </w:tcPr>
          <w:p w14:paraId="7B35F9F9">
            <w:pPr>
              <w:widowControl/>
              <w:adjustRightInd w:val="0"/>
              <w:snapToGrid w:val="0"/>
              <w:spacing w:line="276" w:lineRule="auto"/>
              <w:rPr>
                <w:rFonts w:ascii="宋体" w:hAnsi="宋体"/>
                <w:sz w:val="20"/>
                <w:szCs w:val="28"/>
              </w:rPr>
            </w:pPr>
          </w:p>
        </w:tc>
        <w:tc>
          <w:tcPr>
            <w:tcW w:w="1134" w:type="dxa"/>
          </w:tcPr>
          <w:p w14:paraId="41203633">
            <w:pPr>
              <w:widowControl/>
              <w:adjustRightInd w:val="0"/>
              <w:snapToGrid w:val="0"/>
              <w:spacing w:line="276" w:lineRule="auto"/>
              <w:rPr>
                <w:rFonts w:ascii="宋体" w:hAnsi="宋体"/>
                <w:sz w:val="20"/>
                <w:szCs w:val="28"/>
              </w:rPr>
            </w:pPr>
          </w:p>
        </w:tc>
        <w:tc>
          <w:tcPr>
            <w:tcW w:w="1134" w:type="dxa"/>
          </w:tcPr>
          <w:p w14:paraId="0EA7E0C9">
            <w:pPr>
              <w:widowControl/>
              <w:adjustRightInd w:val="0"/>
              <w:snapToGrid w:val="0"/>
              <w:spacing w:line="276" w:lineRule="auto"/>
              <w:rPr>
                <w:rFonts w:ascii="宋体" w:hAnsi="宋体"/>
                <w:sz w:val="20"/>
                <w:szCs w:val="28"/>
              </w:rPr>
            </w:pPr>
          </w:p>
        </w:tc>
        <w:tc>
          <w:tcPr>
            <w:tcW w:w="1276" w:type="dxa"/>
          </w:tcPr>
          <w:p w14:paraId="2C044F24">
            <w:pPr>
              <w:widowControl/>
              <w:adjustRightInd w:val="0"/>
              <w:snapToGrid w:val="0"/>
              <w:spacing w:line="276" w:lineRule="auto"/>
              <w:rPr>
                <w:rFonts w:ascii="宋体" w:hAnsi="宋体"/>
                <w:sz w:val="20"/>
                <w:szCs w:val="28"/>
              </w:rPr>
            </w:pPr>
          </w:p>
        </w:tc>
        <w:tc>
          <w:tcPr>
            <w:tcW w:w="1134" w:type="dxa"/>
          </w:tcPr>
          <w:p w14:paraId="7F2834D8">
            <w:pPr>
              <w:widowControl/>
              <w:adjustRightInd w:val="0"/>
              <w:snapToGrid w:val="0"/>
              <w:spacing w:line="276" w:lineRule="auto"/>
              <w:rPr>
                <w:rFonts w:ascii="宋体" w:hAnsi="宋体"/>
                <w:sz w:val="20"/>
                <w:szCs w:val="28"/>
              </w:rPr>
            </w:pPr>
          </w:p>
        </w:tc>
        <w:tc>
          <w:tcPr>
            <w:tcW w:w="850" w:type="dxa"/>
          </w:tcPr>
          <w:p w14:paraId="2EFFF408">
            <w:pPr>
              <w:widowControl/>
              <w:adjustRightInd w:val="0"/>
              <w:snapToGrid w:val="0"/>
              <w:spacing w:line="276" w:lineRule="auto"/>
              <w:rPr>
                <w:rFonts w:ascii="宋体" w:hAnsi="宋体"/>
                <w:sz w:val="20"/>
                <w:szCs w:val="28"/>
              </w:rPr>
            </w:pPr>
          </w:p>
        </w:tc>
      </w:tr>
      <w:tr w14:paraId="7C402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14:paraId="7C02DCF3">
            <w:pPr>
              <w:widowControl/>
              <w:adjustRightInd w:val="0"/>
              <w:snapToGrid w:val="0"/>
              <w:spacing w:line="276" w:lineRule="auto"/>
              <w:rPr>
                <w:rFonts w:ascii="宋体" w:hAnsi="宋体"/>
                <w:sz w:val="20"/>
                <w:szCs w:val="28"/>
              </w:rPr>
            </w:pPr>
          </w:p>
        </w:tc>
        <w:tc>
          <w:tcPr>
            <w:tcW w:w="1701" w:type="dxa"/>
          </w:tcPr>
          <w:p w14:paraId="1AC82CDE">
            <w:pPr>
              <w:widowControl/>
              <w:adjustRightInd w:val="0"/>
              <w:snapToGrid w:val="0"/>
              <w:spacing w:line="276" w:lineRule="auto"/>
              <w:rPr>
                <w:rFonts w:ascii="宋体" w:hAnsi="宋体"/>
                <w:sz w:val="20"/>
                <w:szCs w:val="28"/>
              </w:rPr>
            </w:pPr>
          </w:p>
        </w:tc>
        <w:tc>
          <w:tcPr>
            <w:tcW w:w="1134" w:type="dxa"/>
          </w:tcPr>
          <w:p w14:paraId="0E208FC0">
            <w:pPr>
              <w:widowControl/>
              <w:adjustRightInd w:val="0"/>
              <w:snapToGrid w:val="0"/>
              <w:spacing w:line="276" w:lineRule="auto"/>
              <w:rPr>
                <w:rFonts w:ascii="宋体" w:hAnsi="宋体"/>
                <w:sz w:val="20"/>
                <w:szCs w:val="28"/>
              </w:rPr>
            </w:pPr>
          </w:p>
        </w:tc>
        <w:tc>
          <w:tcPr>
            <w:tcW w:w="1134" w:type="dxa"/>
          </w:tcPr>
          <w:p w14:paraId="0E425B23">
            <w:pPr>
              <w:widowControl/>
              <w:adjustRightInd w:val="0"/>
              <w:snapToGrid w:val="0"/>
              <w:spacing w:line="276" w:lineRule="auto"/>
              <w:rPr>
                <w:rFonts w:ascii="宋体" w:hAnsi="宋体"/>
                <w:sz w:val="20"/>
                <w:szCs w:val="28"/>
              </w:rPr>
            </w:pPr>
          </w:p>
        </w:tc>
        <w:tc>
          <w:tcPr>
            <w:tcW w:w="1276" w:type="dxa"/>
          </w:tcPr>
          <w:p w14:paraId="1DF81D08">
            <w:pPr>
              <w:widowControl/>
              <w:adjustRightInd w:val="0"/>
              <w:snapToGrid w:val="0"/>
              <w:spacing w:line="276" w:lineRule="auto"/>
              <w:rPr>
                <w:rFonts w:ascii="宋体" w:hAnsi="宋体"/>
                <w:sz w:val="20"/>
                <w:szCs w:val="28"/>
              </w:rPr>
            </w:pPr>
          </w:p>
        </w:tc>
        <w:tc>
          <w:tcPr>
            <w:tcW w:w="1134" w:type="dxa"/>
          </w:tcPr>
          <w:p w14:paraId="1F6D3929">
            <w:pPr>
              <w:widowControl/>
              <w:adjustRightInd w:val="0"/>
              <w:snapToGrid w:val="0"/>
              <w:spacing w:line="276" w:lineRule="auto"/>
              <w:rPr>
                <w:rFonts w:ascii="宋体" w:hAnsi="宋体"/>
                <w:sz w:val="20"/>
                <w:szCs w:val="28"/>
              </w:rPr>
            </w:pPr>
          </w:p>
        </w:tc>
        <w:tc>
          <w:tcPr>
            <w:tcW w:w="850" w:type="dxa"/>
          </w:tcPr>
          <w:p w14:paraId="391B0E9A">
            <w:pPr>
              <w:widowControl/>
              <w:adjustRightInd w:val="0"/>
              <w:snapToGrid w:val="0"/>
              <w:spacing w:line="276" w:lineRule="auto"/>
              <w:rPr>
                <w:rFonts w:ascii="宋体" w:hAnsi="宋体"/>
                <w:sz w:val="20"/>
                <w:szCs w:val="28"/>
              </w:rPr>
            </w:pPr>
          </w:p>
        </w:tc>
      </w:tr>
      <w:tr w14:paraId="79AC2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14:paraId="3BC6F03A">
            <w:pPr>
              <w:widowControl/>
              <w:adjustRightInd w:val="0"/>
              <w:snapToGrid w:val="0"/>
              <w:spacing w:line="276" w:lineRule="auto"/>
              <w:rPr>
                <w:rFonts w:ascii="宋体" w:hAnsi="宋体"/>
                <w:sz w:val="20"/>
                <w:szCs w:val="28"/>
              </w:rPr>
            </w:pPr>
          </w:p>
        </w:tc>
        <w:tc>
          <w:tcPr>
            <w:tcW w:w="1701" w:type="dxa"/>
          </w:tcPr>
          <w:p w14:paraId="53591DA3">
            <w:pPr>
              <w:widowControl/>
              <w:adjustRightInd w:val="0"/>
              <w:snapToGrid w:val="0"/>
              <w:spacing w:line="276" w:lineRule="auto"/>
              <w:rPr>
                <w:rFonts w:ascii="宋体" w:hAnsi="宋体"/>
                <w:sz w:val="20"/>
                <w:szCs w:val="28"/>
              </w:rPr>
            </w:pPr>
          </w:p>
        </w:tc>
        <w:tc>
          <w:tcPr>
            <w:tcW w:w="1134" w:type="dxa"/>
          </w:tcPr>
          <w:p w14:paraId="5DDE96CB">
            <w:pPr>
              <w:widowControl/>
              <w:adjustRightInd w:val="0"/>
              <w:snapToGrid w:val="0"/>
              <w:spacing w:line="276" w:lineRule="auto"/>
              <w:rPr>
                <w:rFonts w:ascii="宋体" w:hAnsi="宋体"/>
                <w:sz w:val="20"/>
                <w:szCs w:val="28"/>
              </w:rPr>
            </w:pPr>
          </w:p>
        </w:tc>
        <w:tc>
          <w:tcPr>
            <w:tcW w:w="1134" w:type="dxa"/>
          </w:tcPr>
          <w:p w14:paraId="5CED0335">
            <w:pPr>
              <w:widowControl/>
              <w:adjustRightInd w:val="0"/>
              <w:snapToGrid w:val="0"/>
              <w:spacing w:line="276" w:lineRule="auto"/>
              <w:rPr>
                <w:rFonts w:ascii="宋体" w:hAnsi="宋体"/>
                <w:sz w:val="20"/>
                <w:szCs w:val="28"/>
              </w:rPr>
            </w:pPr>
          </w:p>
        </w:tc>
        <w:tc>
          <w:tcPr>
            <w:tcW w:w="1276" w:type="dxa"/>
          </w:tcPr>
          <w:p w14:paraId="22C36369">
            <w:pPr>
              <w:widowControl/>
              <w:adjustRightInd w:val="0"/>
              <w:snapToGrid w:val="0"/>
              <w:spacing w:line="276" w:lineRule="auto"/>
              <w:rPr>
                <w:rFonts w:ascii="宋体" w:hAnsi="宋体"/>
                <w:sz w:val="20"/>
                <w:szCs w:val="28"/>
              </w:rPr>
            </w:pPr>
          </w:p>
        </w:tc>
        <w:tc>
          <w:tcPr>
            <w:tcW w:w="1134" w:type="dxa"/>
          </w:tcPr>
          <w:p w14:paraId="4EEDB681">
            <w:pPr>
              <w:widowControl/>
              <w:adjustRightInd w:val="0"/>
              <w:snapToGrid w:val="0"/>
              <w:spacing w:line="276" w:lineRule="auto"/>
              <w:rPr>
                <w:rFonts w:ascii="宋体" w:hAnsi="宋体"/>
                <w:sz w:val="20"/>
                <w:szCs w:val="28"/>
              </w:rPr>
            </w:pPr>
          </w:p>
        </w:tc>
        <w:tc>
          <w:tcPr>
            <w:tcW w:w="850" w:type="dxa"/>
          </w:tcPr>
          <w:p w14:paraId="0818073B">
            <w:pPr>
              <w:widowControl/>
              <w:adjustRightInd w:val="0"/>
              <w:snapToGrid w:val="0"/>
              <w:spacing w:line="276" w:lineRule="auto"/>
              <w:rPr>
                <w:rFonts w:ascii="宋体" w:hAnsi="宋体"/>
                <w:sz w:val="20"/>
                <w:szCs w:val="28"/>
              </w:rPr>
            </w:pPr>
          </w:p>
        </w:tc>
      </w:tr>
      <w:tr w14:paraId="54653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14:paraId="25D8D54D">
            <w:pPr>
              <w:widowControl/>
              <w:adjustRightInd w:val="0"/>
              <w:snapToGrid w:val="0"/>
              <w:spacing w:line="276" w:lineRule="auto"/>
              <w:rPr>
                <w:rFonts w:ascii="宋体" w:hAnsi="宋体"/>
                <w:sz w:val="20"/>
                <w:szCs w:val="28"/>
              </w:rPr>
            </w:pPr>
          </w:p>
          <w:p w14:paraId="63F5A411">
            <w:pPr>
              <w:widowControl/>
              <w:adjustRightInd w:val="0"/>
              <w:snapToGrid w:val="0"/>
              <w:spacing w:line="276" w:lineRule="auto"/>
              <w:rPr>
                <w:rFonts w:ascii="宋体" w:hAnsi="宋体"/>
                <w:sz w:val="20"/>
                <w:szCs w:val="28"/>
              </w:rPr>
            </w:pPr>
          </w:p>
        </w:tc>
        <w:tc>
          <w:tcPr>
            <w:tcW w:w="1701" w:type="dxa"/>
          </w:tcPr>
          <w:p w14:paraId="66378624">
            <w:pPr>
              <w:widowControl/>
              <w:adjustRightInd w:val="0"/>
              <w:snapToGrid w:val="0"/>
              <w:spacing w:line="276" w:lineRule="auto"/>
              <w:rPr>
                <w:rFonts w:ascii="宋体" w:hAnsi="宋体"/>
                <w:sz w:val="20"/>
                <w:szCs w:val="28"/>
              </w:rPr>
            </w:pPr>
          </w:p>
        </w:tc>
        <w:tc>
          <w:tcPr>
            <w:tcW w:w="1134" w:type="dxa"/>
          </w:tcPr>
          <w:p w14:paraId="70F4508A">
            <w:pPr>
              <w:widowControl/>
              <w:adjustRightInd w:val="0"/>
              <w:snapToGrid w:val="0"/>
              <w:spacing w:line="276" w:lineRule="auto"/>
              <w:rPr>
                <w:rFonts w:ascii="宋体" w:hAnsi="宋体"/>
                <w:sz w:val="20"/>
                <w:szCs w:val="28"/>
              </w:rPr>
            </w:pPr>
          </w:p>
        </w:tc>
        <w:tc>
          <w:tcPr>
            <w:tcW w:w="1134" w:type="dxa"/>
          </w:tcPr>
          <w:p w14:paraId="36E56703">
            <w:pPr>
              <w:widowControl/>
              <w:adjustRightInd w:val="0"/>
              <w:snapToGrid w:val="0"/>
              <w:spacing w:line="276" w:lineRule="auto"/>
              <w:rPr>
                <w:rFonts w:ascii="宋体" w:hAnsi="宋体"/>
                <w:sz w:val="20"/>
                <w:szCs w:val="28"/>
              </w:rPr>
            </w:pPr>
          </w:p>
        </w:tc>
        <w:tc>
          <w:tcPr>
            <w:tcW w:w="1276" w:type="dxa"/>
          </w:tcPr>
          <w:p w14:paraId="7FFD60AB">
            <w:pPr>
              <w:widowControl/>
              <w:adjustRightInd w:val="0"/>
              <w:snapToGrid w:val="0"/>
              <w:spacing w:line="276" w:lineRule="auto"/>
              <w:rPr>
                <w:rFonts w:ascii="宋体" w:hAnsi="宋体"/>
                <w:sz w:val="20"/>
                <w:szCs w:val="28"/>
              </w:rPr>
            </w:pPr>
          </w:p>
        </w:tc>
        <w:tc>
          <w:tcPr>
            <w:tcW w:w="1134" w:type="dxa"/>
          </w:tcPr>
          <w:p w14:paraId="1737E815">
            <w:pPr>
              <w:widowControl/>
              <w:adjustRightInd w:val="0"/>
              <w:snapToGrid w:val="0"/>
              <w:spacing w:line="276" w:lineRule="auto"/>
              <w:rPr>
                <w:rFonts w:ascii="宋体" w:hAnsi="宋体"/>
                <w:sz w:val="20"/>
                <w:szCs w:val="28"/>
              </w:rPr>
            </w:pPr>
          </w:p>
        </w:tc>
        <w:tc>
          <w:tcPr>
            <w:tcW w:w="850" w:type="dxa"/>
          </w:tcPr>
          <w:p w14:paraId="548F4E4C">
            <w:pPr>
              <w:widowControl/>
              <w:adjustRightInd w:val="0"/>
              <w:snapToGrid w:val="0"/>
              <w:spacing w:line="276" w:lineRule="auto"/>
              <w:rPr>
                <w:rFonts w:ascii="宋体" w:hAnsi="宋体"/>
                <w:sz w:val="20"/>
                <w:szCs w:val="28"/>
              </w:rPr>
            </w:pPr>
          </w:p>
        </w:tc>
      </w:tr>
    </w:tbl>
    <w:p w14:paraId="012476C3">
      <w:pPr>
        <w:spacing w:line="360" w:lineRule="auto"/>
        <w:rPr>
          <w:rFonts w:eastAsia="黑体"/>
          <w:sz w:val="30"/>
          <w:u w:val="single"/>
        </w:rPr>
      </w:pPr>
    </w:p>
    <w:p w14:paraId="0FBA3460">
      <w:pPr>
        <w:spacing w:line="360" w:lineRule="auto"/>
        <w:rPr>
          <w:rFonts w:eastAsia="黑体"/>
          <w:sz w:val="30"/>
          <w:u w:val="single"/>
        </w:rPr>
      </w:pPr>
    </w:p>
    <w:p w14:paraId="40637099">
      <w:pPr>
        <w:spacing w:line="360" w:lineRule="auto"/>
        <w:rPr>
          <w:rFonts w:eastAsia="黑体"/>
          <w:sz w:val="30"/>
          <w:u w:val="single"/>
        </w:rPr>
      </w:pPr>
    </w:p>
    <w:p w14:paraId="6FC5BAB3">
      <w:pPr>
        <w:spacing w:line="360" w:lineRule="auto"/>
        <w:rPr>
          <w:rFonts w:eastAsia="黑体"/>
          <w:sz w:val="30"/>
          <w:u w:val="single"/>
        </w:rPr>
        <w:sectPr>
          <w:pgSz w:w="11906" w:h="16838"/>
          <w:pgMar w:top="1440" w:right="1406" w:bottom="1440" w:left="1470" w:header="851" w:footer="992" w:gutter="0"/>
          <w:cols w:space="425" w:num="1"/>
          <w:docGrid w:linePitch="312" w:charSpace="0"/>
        </w:sectPr>
      </w:pPr>
    </w:p>
    <w:p w14:paraId="727E543E">
      <w:pPr>
        <w:spacing w:line="360" w:lineRule="auto"/>
        <w:outlineLvl w:val="1"/>
        <w:rPr>
          <w:rFonts w:eastAsia="黑体"/>
          <w:sz w:val="30"/>
          <w:u w:val="single"/>
        </w:rPr>
      </w:pPr>
      <w:r>
        <w:rPr>
          <w:rFonts w:hint="eastAsia" w:eastAsia="黑体"/>
          <w:sz w:val="30"/>
          <w:u w:val="single"/>
        </w:rPr>
        <w:t>附件三 交付资料清单</w:t>
      </w:r>
    </w:p>
    <w:p w14:paraId="23B52951">
      <w:pPr>
        <w:spacing w:line="360" w:lineRule="auto"/>
        <w:rPr>
          <w:rFonts w:eastAsia="黑体"/>
          <w:sz w:val="30"/>
          <w:u w:val="single"/>
        </w:rPr>
      </w:pPr>
    </w:p>
    <w:tbl>
      <w:tblPr>
        <w:tblStyle w:val="10"/>
        <w:tblW w:w="902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53"/>
        <w:gridCol w:w="2594"/>
        <w:gridCol w:w="2578"/>
      </w:tblGrid>
      <w:tr w14:paraId="321E4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3853" w:type="dxa"/>
            <w:shd w:val="clear" w:color="auto" w:fill="D9D9D9"/>
          </w:tcPr>
          <w:p w14:paraId="24B1A191">
            <w:pPr>
              <w:widowControl/>
              <w:adjustRightInd w:val="0"/>
              <w:snapToGrid w:val="0"/>
              <w:spacing w:line="276" w:lineRule="auto"/>
              <w:jc w:val="center"/>
              <w:rPr>
                <w:rFonts w:ascii="宋体" w:hAnsi="宋体"/>
                <w:b/>
                <w:sz w:val="20"/>
                <w:szCs w:val="20"/>
              </w:rPr>
            </w:pPr>
            <w:r>
              <w:rPr>
                <w:rFonts w:hint="eastAsia" w:ascii="宋体" w:hAnsi="宋体"/>
                <w:b/>
                <w:sz w:val="20"/>
                <w:szCs w:val="20"/>
              </w:rPr>
              <w:t>交付资料</w:t>
            </w:r>
          </w:p>
        </w:tc>
        <w:tc>
          <w:tcPr>
            <w:tcW w:w="2594" w:type="dxa"/>
            <w:shd w:val="clear" w:color="auto" w:fill="D9D9D9"/>
          </w:tcPr>
          <w:p w14:paraId="2900E193">
            <w:pPr>
              <w:widowControl/>
              <w:adjustRightInd w:val="0"/>
              <w:snapToGrid w:val="0"/>
              <w:spacing w:line="276" w:lineRule="auto"/>
              <w:jc w:val="center"/>
              <w:rPr>
                <w:rFonts w:ascii="宋体" w:hAnsi="宋体"/>
                <w:b/>
                <w:sz w:val="20"/>
                <w:szCs w:val="20"/>
              </w:rPr>
            </w:pPr>
            <w:r>
              <w:rPr>
                <w:rFonts w:hint="eastAsia" w:ascii="宋体" w:hAnsi="宋体"/>
                <w:b/>
                <w:sz w:val="20"/>
                <w:szCs w:val="20"/>
              </w:rPr>
              <w:t>交付流程</w:t>
            </w:r>
          </w:p>
        </w:tc>
        <w:tc>
          <w:tcPr>
            <w:tcW w:w="2578" w:type="dxa"/>
            <w:shd w:val="clear" w:color="auto" w:fill="D9D9D9"/>
          </w:tcPr>
          <w:p w14:paraId="24BAD0C0">
            <w:pPr>
              <w:widowControl/>
              <w:adjustRightInd w:val="0"/>
              <w:snapToGrid w:val="0"/>
              <w:spacing w:line="276" w:lineRule="auto"/>
              <w:jc w:val="center"/>
              <w:rPr>
                <w:rFonts w:ascii="宋体" w:hAnsi="宋体"/>
                <w:b/>
                <w:sz w:val="20"/>
                <w:szCs w:val="21"/>
              </w:rPr>
            </w:pPr>
            <w:r>
              <w:rPr>
                <w:rFonts w:hint="eastAsia" w:ascii="宋体" w:hAnsi="宋体"/>
                <w:b/>
                <w:sz w:val="20"/>
                <w:szCs w:val="21"/>
              </w:rPr>
              <w:t>验收标准</w:t>
            </w:r>
          </w:p>
        </w:tc>
      </w:tr>
      <w:tr w14:paraId="3B961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3" w:type="dxa"/>
          </w:tcPr>
          <w:p w14:paraId="27810428">
            <w:pPr>
              <w:widowControl/>
              <w:adjustRightInd w:val="0"/>
              <w:snapToGrid w:val="0"/>
              <w:spacing w:line="276" w:lineRule="auto"/>
              <w:rPr>
                <w:rFonts w:ascii="宋体" w:hAnsi="宋体"/>
                <w:sz w:val="20"/>
                <w:szCs w:val="20"/>
              </w:rPr>
            </w:pPr>
          </w:p>
        </w:tc>
        <w:tc>
          <w:tcPr>
            <w:tcW w:w="2594" w:type="dxa"/>
          </w:tcPr>
          <w:p w14:paraId="32B240DA">
            <w:pPr>
              <w:widowControl/>
              <w:adjustRightInd w:val="0"/>
              <w:snapToGrid w:val="0"/>
              <w:spacing w:line="276" w:lineRule="auto"/>
              <w:rPr>
                <w:rFonts w:ascii="宋体" w:hAnsi="宋体"/>
                <w:sz w:val="20"/>
                <w:szCs w:val="20"/>
              </w:rPr>
            </w:pPr>
          </w:p>
        </w:tc>
        <w:tc>
          <w:tcPr>
            <w:tcW w:w="2578" w:type="dxa"/>
          </w:tcPr>
          <w:p w14:paraId="51E1E18E">
            <w:pPr>
              <w:widowControl/>
              <w:adjustRightInd w:val="0"/>
              <w:snapToGrid w:val="0"/>
              <w:spacing w:line="276" w:lineRule="auto"/>
              <w:rPr>
                <w:rFonts w:ascii="宋体" w:hAnsi="宋体"/>
                <w:sz w:val="20"/>
                <w:szCs w:val="21"/>
              </w:rPr>
            </w:pPr>
          </w:p>
        </w:tc>
      </w:tr>
      <w:tr w14:paraId="33837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3" w:type="dxa"/>
          </w:tcPr>
          <w:p w14:paraId="3EDF8A07">
            <w:pPr>
              <w:widowControl/>
              <w:adjustRightInd w:val="0"/>
              <w:snapToGrid w:val="0"/>
              <w:spacing w:line="276" w:lineRule="auto"/>
              <w:rPr>
                <w:rFonts w:ascii="宋体" w:hAnsi="宋体"/>
                <w:sz w:val="20"/>
                <w:szCs w:val="20"/>
              </w:rPr>
            </w:pPr>
          </w:p>
        </w:tc>
        <w:tc>
          <w:tcPr>
            <w:tcW w:w="2594" w:type="dxa"/>
          </w:tcPr>
          <w:p w14:paraId="5EDFD82B">
            <w:pPr>
              <w:widowControl/>
              <w:adjustRightInd w:val="0"/>
              <w:snapToGrid w:val="0"/>
              <w:spacing w:line="276" w:lineRule="auto"/>
              <w:rPr>
                <w:rFonts w:ascii="宋体" w:hAnsi="宋体"/>
                <w:sz w:val="20"/>
                <w:szCs w:val="20"/>
              </w:rPr>
            </w:pPr>
          </w:p>
        </w:tc>
        <w:tc>
          <w:tcPr>
            <w:tcW w:w="2578" w:type="dxa"/>
          </w:tcPr>
          <w:p w14:paraId="382C3338">
            <w:pPr>
              <w:widowControl/>
              <w:adjustRightInd w:val="0"/>
              <w:snapToGrid w:val="0"/>
              <w:spacing w:line="276" w:lineRule="auto"/>
              <w:rPr>
                <w:rFonts w:ascii="宋体" w:hAnsi="宋体"/>
                <w:sz w:val="20"/>
                <w:szCs w:val="21"/>
              </w:rPr>
            </w:pPr>
          </w:p>
        </w:tc>
      </w:tr>
      <w:tr w14:paraId="30B65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3" w:type="dxa"/>
          </w:tcPr>
          <w:p w14:paraId="7F520249">
            <w:pPr>
              <w:widowControl/>
              <w:adjustRightInd w:val="0"/>
              <w:snapToGrid w:val="0"/>
              <w:spacing w:line="276" w:lineRule="auto"/>
              <w:rPr>
                <w:rFonts w:ascii="宋体" w:hAnsi="宋体"/>
                <w:sz w:val="20"/>
                <w:szCs w:val="20"/>
              </w:rPr>
            </w:pPr>
          </w:p>
        </w:tc>
        <w:tc>
          <w:tcPr>
            <w:tcW w:w="2594" w:type="dxa"/>
          </w:tcPr>
          <w:p w14:paraId="02859BB2">
            <w:pPr>
              <w:widowControl/>
              <w:adjustRightInd w:val="0"/>
              <w:snapToGrid w:val="0"/>
              <w:spacing w:line="276" w:lineRule="auto"/>
              <w:rPr>
                <w:rFonts w:ascii="宋体" w:hAnsi="宋体"/>
                <w:sz w:val="20"/>
                <w:szCs w:val="20"/>
              </w:rPr>
            </w:pPr>
          </w:p>
        </w:tc>
        <w:tc>
          <w:tcPr>
            <w:tcW w:w="2578" w:type="dxa"/>
          </w:tcPr>
          <w:p w14:paraId="7DFFF997">
            <w:pPr>
              <w:widowControl/>
              <w:adjustRightInd w:val="0"/>
              <w:snapToGrid w:val="0"/>
              <w:spacing w:line="276" w:lineRule="auto"/>
              <w:rPr>
                <w:rFonts w:ascii="宋体" w:hAnsi="宋体"/>
                <w:sz w:val="20"/>
                <w:szCs w:val="21"/>
              </w:rPr>
            </w:pPr>
          </w:p>
        </w:tc>
      </w:tr>
    </w:tbl>
    <w:p w14:paraId="32F13D60">
      <w:pPr>
        <w:spacing w:line="360" w:lineRule="auto"/>
        <w:rPr>
          <w:rFonts w:eastAsia="黑体"/>
          <w:sz w:val="30"/>
          <w:u w:val="single"/>
        </w:rPr>
        <w:sectPr>
          <w:pgSz w:w="11906" w:h="16838"/>
          <w:pgMar w:top="1440" w:right="1406" w:bottom="1440" w:left="1470" w:header="851" w:footer="992" w:gutter="0"/>
          <w:cols w:space="425" w:num="1"/>
          <w:docGrid w:linePitch="312" w:charSpace="0"/>
        </w:sectPr>
      </w:pPr>
    </w:p>
    <w:p w14:paraId="455E76AF">
      <w:pPr>
        <w:spacing w:line="360" w:lineRule="auto"/>
        <w:outlineLvl w:val="1"/>
        <w:rPr>
          <w:rFonts w:eastAsia="黑体"/>
          <w:sz w:val="30"/>
          <w:u w:val="single"/>
        </w:rPr>
      </w:pPr>
      <w:r>
        <w:rPr>
          <w:rFonts w:hint="eastAsia" w:eastAsia="黑体"/>
          <w:sz w:val="30"/>
          <w:u w:val="single"/>
        </w:rPr>
        <w:t>附件四 技术服务/培训清单</w:t>
      </w:r>
    </w:p>
    <w:p w14:paraId="650B6ECB">
      <w:pPr>
        <w:spacing w:line="360" w:lineRule="auto"/>
        <w:rPr>
          <w:rFonts w:eastAsia="黑体"/>
          <w:sz w:val="30"/>
          <w:u w:val="single"/>
        </w:rPr>
      </w:pPr>
    </w:p>
    <w:tbl>
      <w:tblPr>
        <w:tblStyle w:val="10"/>
        <w:tblW w:w="902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53"/>
        <w:gridCol w:w="2594"/>
        <w:gridCol w:w="2578"/>
      </w:tblGrid>
      <w:tr w14:paraId="0783C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3853" w:type="dxa"/>
            <w:shd w:val="clear" w:color="auto" w:fill="D9D9D9"/>
          </w:tcPr>
          <w:p w14:paraId="68D48F00">
            <w:pPr>
              <w:widowControl/>
              <w:adjustRightInd w:val="0"/>
              <w:snapToGrid w:val="0"/>
              <w:spacing w:line="276" w:lineRule="auto"/>
              <w:jc w:val="center"/>
              <w:rPr>
                <w:rFonts w:ascii="宋体" w:hAnsi="宋体"/>
                <w:b/>
                <w:sz w:val="20"/>
                <w:szCs w:val="20"/>
              </w:rPr>
            </w:pPr>
            <w:r>
              <w:rPr>
                <w:rFonts w:hint="eastAsia" w:ascii="宋体" w:hAnsi="宋体"/>
                <w:b/>
                <w:sz w:val="20"/>
                <w:szCs w:val="20"/>
              </w:rPr>
              <w:t>技术服务/培训内容</w:t>
            </w:r>
          </w:p>
        </w:tc>
        <w:tc>
          <w:tcPr>
            <w:tcW w:w="2594" w:type="dxa"/>
            <w:shd w:val="clear" w:color="auto" w:fill="D9D9D9"/>
          </w:tcPr>
          <w:p w14:paraId="240C2CAC">
            <w:pPr>
              <w:widowControl/>
              <w:adjustRightInd w:val="0"/>
              <w:snapToGrid w:val="0"/>
              <w:spacing w:line="276" w:lineRule="auto"/>
              <w:jc w:val="center"/>
              <w:rPr>
                <w:rFonts w:ascii="宋体" w:hAnsi="宋体"/>
                <w:b/>
                <w:sz w:val="20"/>
                <w:szCs w:val="20"/>
              </w:rPr>
            </w:pPr>
            <w:r>
              <w:rPr>
                <w:rFonts w:hint="eastAsia" w:ascii="宋体" w:hAnsi="宋体"/>
                <w:b/>
                <w:sz w:val="20"/>
                <w:szCs w:val="20"/>
              </w:rPr>
              <w:t>提供形式</w:t>
            </w:r>
          </w:p>
        </w:tc>
        <w:tc>
          <w:tcPr>
            <w:tcW w:w="2578" w:type="dxa"/>
            <w:shd w:val="clear" w:color="auto" w:fill="D9D9D9"/>
          </w:tcPr>
          <w:p w14:paraId="2661ABDB">
            <w:pPr>
              <w:widowControl/>
              <w:adjustRightInd w:val="0"/>
              <w:snapToGrid w:val="0"/>
              <w:spacing w:line="276" w:lineRule="auto"/>
              <w:jc w:val="center"/>
              <w:rPr>
                <w:rFonts w:ascii="宋体" w:hAnsi="宋体"/>
                <w:b/>
                <w:sz w:val="20"/>
                <w:szCs w:val="21"/>
              </w:rPr>
            </w:pPr>
            <w:r>
              <w:rPr>
                <w:rFonts w:hint="eastAsia" w:ascii="宋体" w:hAnsi="宋体"/>
                <w:b/>
                <w:sz w:val="20"/>
                <w:szCs w:val="21"/>
              </w:rPr>
              <w:t>验收标准</w:t>
            </w:r>
          </w:p>
        </w:tc>
      </w:tr>
      <w:tr w14:paraId="320DB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3" w:type="dxa"/>
          </w:tcPr>
          <w:p w14:paraId="7CD97719">
            <w:pPr>
              <w:widowControl/>
              <w:adjustRightInd w:val="0"/>
              <w:snapToGrid w:val="0"/>
              <w:spacing w:line="276" w:lineRule="auto"/>
              <w:rPr>
                <w:rFonts w:ascii="宋体" w:hAnsi="宋体"/>
                <w:sz w:val="20"/>
                <w:szCs w:val="20"/>
              </w:rPr>
            </w:pPr>
          </w:p>
        </w:tc>
        <w:tc>
          <w:tcPr>
            <w:tcW w:w="2594" w:type="dxa"/>
          </w:tcPr>
          <w:p w14:paraId="7F76A970">
            <w:pPr>
              <w:widowControl/>
              <w:adjustRightInd w:val="0"/>
              <w:snapToGrid w:val="0"/>
              <w:spacing w:line="276" w:lineRule="auto"/>
              <w:rPr>
                <w:rFonts w:ascii="宋体" w:hAnsi="宋体"/>
                <w:sz w:val="20"/>
                <w:szCs w:val="20"/>
              </w:rPr>
            </w:pPr>
          </w:p>
        </w:tc>
        <w:tc>
          <w:tcPr>
            <w:tcW w:w="2578" w:type="dxa"/>
          </w:tcPr>
          <w:p w14:paraId="2753AF41">
            <w:pPr>
              <w:widowControl/>
              <w:adjustRightInd w:val="0"/>
              <w:snapToGrid w:val="0"/>
              <w:spacing w:line="276" w:lineRule="auto"/>
              <w:rPr>
                <w:rFonts w:ascii="宋体" w:hAnsi="宋体"/>
                <w:sz w:val="20"/>
                <w:szCs w:val="21"/>
              </w:rPr>
            </w:pPr>
          </w:p>
        </w:tc>
      </w:tr>
      <w:tr w14:paraId="4D77D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3" w:type="dxa"/>
          </w:tcPr>
          <w:p w14:paraId="397244E1">
            <w:pPr>
              <w:widowControl/>
              <w:adjustRightInd w:val="0"/>
              <w:snapToGrid w:val="0"/>
              <w:spacing w:line="276" w:lineRule="auto"/>
              <w:rPr>
                <w:rFonts w:ascii="宋体" w:hAnsi="宋体"/>
                <w:sz w:val="20"/>
                <w:szCs w:val="20"/>
              </w:rPr>
            </w:pPr>
          </w:p>
        </w:tc>
        <w:tc>
          <w:tcPr>
            <w:tcW w:w="2594" w:type="dxa"/>
          </w:tcPr>
          <w:p w14:paraId="7B46DB39">
            <w:pPr>
              <w:widowControl/>
              <w:adjustRightInd w:val="0"/>
              <w:snapToGrid w:val="0"/>
              <w:spacing w:line="276" w:lineRule="auto"/>
              <w:rPr>
                <w:rFonts w:ascii="宋体" w:hAnsi="宋体"/>
                <w:sz w:val="20"/>
                <w:szCs w:val="20"/>
              </w:rPr>
            </w:pPr>
          </w:p>
        </w:tc>
        <w:tc>
          <w:tcPr>
            <w:tcW w:w="2578" w:type="dxa"/>
          </w:tcPr>
          <w:p w14:paraId="1DBBB481">
            <w:pPr>
              <w:widowControl/>
              <w:adjustRightInd w:val="0"/>
              <w:snapToGrid w:val="0"/>
              <w:spacing w:line="276" w:lineRule="auto"/>
              <w:rPr>
                <w:rFonts w:ascii="宋体" w:hAnsi="宋体"/>
                <w:sz w:val="20"/>
                <w:szCs w:val="21"/>
              </w:rPr>
            </w:pPr>
          </w:p>
        </w:tc>
      </w:tr>
      <w:tr w14:paraId="30B05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3" w:type="dxa"/>
          </w:tcPr>
          <w:p w14:paraId="2E5A8AB5">
            <w:pPr>
              <w:widowControl/>
              <w:adjustRightInd w:val="0"/>
              <w:snapToGrid w:val="0"/>
              <w:spacing w:line="276" w:lineRule="auto"/>
              <w:rPr>
                <w:rFonts w:ascii="宋体" w:hAnsi="宋体"/>
                <w:sz w:val="20"/>
                <w:szCs w:val="20"/>
              </w:rPr>
            </w:pPr>
          </w:p>
        </w:tc>
        <w:tc>
          <w:tcPr>
            <w:tcW w:w="2594" w:type="dxa"/>
          </w:tcPr>
          <w:p w14:paraId="47D3A663">
            <w:pPr>
              <w:widowControl/>
              <w:adjustRightInd w:val="0"/>
              <w:snapToGrid w:val="0"/>
              <w:spacing w:line="276" w:lineRule="auto"/>
              <w:rPr>
                <w:rFonts w:ascii="宋体" w:hAnsi="宋体"/>
                <w:sz w:val="20"/>
                <w:szCs w:val="20"/>
              </w:rPr>
            </w:pPr>
          </w:p>
        </w:tc>
        <w:tc>
          <w:tcPr>
            <w:tcW w:w="2578" w:type="dxa"/>
          </w:tcPr>
          <w:p w14:paraId="62DAA588">
            <w:pPr>
              <w:widowControl/>
              <w:adjustRightInd w:val="0"/>
              <w:snapToGrid w:val="0"/>
              <w:spacing w:line="276" w:lineRule="auto"/>
              <w:rPr>
                <w:rFonts w:ascii="宋体" w:hAnsi="宋体"/>
                <w:sz w:val="20"/>
                <w:szCs w:val="21"/>
              </w:rPr>
            </w:pPr>
          </w:p>
        </w:tc>
      </w:tr>
    </w:tbl>
    <w:p w14:paraId="6A09B38D">
      <w:pPr>
        <w:spacing w:line="360" w:lineRule="auto"/>
        <w:rPr>
          <w:rFonts w:eastAsia="黑体"/>
          <w:sz w:val="30"/>
          <w:u w:val="single"/>
        </w:rPr>
        <w:sectPr>
          <w:pgSz w:w="11906" w:h="16838"/>
          <w:pgMar w:top="1440" w:right="1406" w:bottom="1440" w:left="1470" w:header="851" w:footer="992" w:gutter="0"/>
          <w:cols w:space="425" w:num="1"/>
          <w:docGrid w:linePitch="312" w:charSpace="0"/>
        </w:sectPr>
      </w:pPr>
    </w:p>
    <w:p w14:paraId="437D7A9E">
      <w:pPr>
        <w:spacing w:line="360" w:lineRule="auto"/>
        <w:outlineLvl w:val="1"/>
        <w:rPr>
          <w:rFonts w:eastAsia="黑体"/>
          <w:sz w:val="30"/>
          <w:u w:val="single"/>
        </w:rPr>
      </w:pPr>
      <w:r>
        <w:rPr>
          <w:rFonts w:hint="eastAsia" w:eastAsia="黑体"/>
          <w:sz w:val="30"/>
          <w:u w:val="single"/>
        </w:rPr>
        <w:t>附件五 标的专利权利负担清单</w:t>
      </w:r>
    </w:p>
    <w:p w14:paraId="65B55DA2">
      <w:pPr>
        <w:spacing w:line="360" w:lineRule="auto"/>
        <w:rPr>
          <w:rFonts w:eastAsia="黑体"/>
          <w:sz w:val="30"/>
        </w:rPr>
      </w:pPr>
    </w:p>
    <w:p w14:paraId="0B92D55F">
      <w:pPr>
        <w:spacing w:line="360" w:lineRule="auto"/>
        <w:rPr>
          <w:rFonts w:eastAsia="黑体"/>
          <w:sz w:val="30"/>
        </w:rPr>
      </w:pPr>
    </w:p>
    <w:p w14:paraId="321DCAAD">
      <w:pPr>
        <w:spacing w:line="360" w:lineRule="auto"/>
        <w:rPr>
          <w:rFonts w:eastAsia="黑体"/>
          <w:sz w:val="30"/>
          <w:u w:val="single"/>
        </w:rPr>
        <w:sectPr>
          <w:pgSz w:w="11906" w:h="16838"/>
          <w:pgMar w:top="1440" w:right="1406" w:bottom="1440" w:left="1470" w:header="851" w:footer="992" w:gutter="0"/>
          <w:cols w:space="425" w:num="1"/>
          <w:docGrid w:linePitch="312" w:charSpace="0"/>
        </w:sectPr>
      </w:pPr>
    </w:p>
    <w:p w14:paraId="6F140FA9">
      <w:pPr>
        <w:spacing w:line="360" w:lineRule="auto"/>
        <w:rPr>
          <w:rFonts w:eastAsia="黑体"/>
          <w:sz w:val="30"/>
          <w:u w:val="single"/>
        </w:rPr>
      </w:pPr>
    </w:p>
    <w:p w14:paraId="076FA565">
      <w:pPr>
        <w:spacing w:line="360" w:lineRule="auto"/>
        <w:jc w:val="center"/>
        <w:rPr>
          <w:rFonts w:eastAsia="黑体"/>
          <w:sz w:val="44"/>
        </w:rPr>
      </w:pPr>
    </w:p>
    <w:p w14:paraId="4860DBF9">
      <w:pPr>
        <w:spacing w:line="360" w:lineRule="auto"/>
        <w:jc w:val="center"/>
        <w:outlineLvl w:val="0"/>
        <w:rPr>
          <w:rFonts w:eastAsia="黑体"/>
          <w:sz w:val="44"/>
        </w:rPr>
      </w:pPr>
      <w:r>
        <w:rPr>
          <w:rFonts w:hint="eastAsia" w:eastAsia="黑体"/>
          <w:sz w:val="44"/>
        </w:rPr>
        <w:t>专利（申请）权转让合同</w:t>
      </w:r>
    </w:p>
    <w:p w14:paraId="2D3B756D">
      <w:pPr>
        <w:spacing w:line="360" w:lineRule="auto"/>
        <w:jc w:val="center"/>
        <w:outlineLvl w:val="0"/>
        <w:rPr>
          <w:rFonts w:eastAsia="黑体"/>
          <w:sz w:val="44"/>
        </w:rPr>
      </w:pPr>
      <w:r>
        <w:rPr>
          <w:rFonts w:hint="eastAsia" w:eastAsia="黑体"/>
          <w:sz w:val="44"/>
        </w:rPr>
        <w:t>签订指引</w:t>
      </w:r>
    </w:p>
    <w:p w14:paraId="544789AB">
      <w:pPr>
        <w:spacing w:line="360" w:lineRule="auto"/>
        <w:jc w:val="center"/>
        <w:rPr>
          <w:rFonts w:eastAsia="黑体"/>
          <w:sz w:val="30"/>
        </w:rPr>
      </w:pPr>
    </w:p>
    <w:p w14:paraId="74AA67CA">
      <w:pPr>
        <w:spacing w:line="360" w:lineRule="auto"/>
        <w:jc w:val="center"/>
        <w:rPr>
          <w:rFonts w:eastAsia="黑体"/>
          <w:sz w:val="30"/>
        </w:rPr>
      </w:pPr>
    </w:p>
    <w:p w14:paraId="3D16B7CE">
      <w:pPr>
        <w:spacing w:line="360" w:lineRule="auto"/>
        <w:jc w:val="center"/>
        <w:rPr>
          <w:rFonts w:eastAsia="黑体"/>
          <w:sz w:val="30"/>
        </w:rPr>
      </w:pPr>
    </w:p>
    <w:p w14:paraId="4392A9A8">
      <w:pPr>
        <w:spacing w:line="360" w:lineRule="auto"/>
        <w:jc w:val="center"/>
        <w:rPr>
          <w:rFonts w:eastAsia="黑体"/>
          <w:sz w:val="30"/>
        </w:rPr>
      </w:pPr>
    </w:p>
    <w:p w14:paraId="12AC962E">
      <w:pPr>
        <w:spacing w:line="360" w:lineRule="auto"/>
        <w:jc w:val="center"/>
        <w:rPr>
          <w:rFonts w:eastAsia="黑体"/>
          <w:sz w:val="30"/>
        </w:rPr>
      </w:pPr>
    </w:p>
    <w:p w14:paraId="49781932">
      <w:pPr>
        <w:spacing w:line="360" w:lineRule="auto"/>
        <w:jc w:val="center"/>
        <w:rPr>
          <w:rFonts w:eastAsia="黑体"/>
          <w:sz w:val="30"/>
        </w:rPr>
      </w:pPr>
    </w:p>
    <w:p w14:paraId="6F4481C7">
      <w:pPr>
        <w:spacing w:line="360" w:lineRule="auto"/>
        <w:jc w:val="center"/>
        <w:rPr>
          <w:rFonts w:eastAsia="黑体"/>
          <w:sz w:val="30"/>
        </w:rPr>
      </w:pPr>
    </w:p>
    <w:p w14:paraId="594AA862">
      <w:pPr>
        <w:spacing w:line="360" w:lineRule="auto"/>
        <w:jc w:val="center"/>
        <w:rPr>
          <w:rFonts w:eastAsia="黑体"/>
          <w:sz w:val="30"/>
        </w:rPr>
      </w:pPr>
    </w:p>
    <w:p w14:paraId="1790C5D1">
      <w:pPr>
        <w:spacing w:line="360" w:lineRule="auto"/>
        <w:jc w:val="center"/>
        <w:rPr>
          <w:rFonts w:eastAsia="黑体"/>
          <w:sz w:val="30"/>
        </w:rPr>
      </w:pPr>
    </w:p>
    <w:p w14:paraId="1E2FB33F">
      <w:pPr>
        <w:spacing w:line="360" w:lineRule="auto"/>
        <w:jc w:val="center"/>
        <w:rPr>
          <w:rFonts w:eastAsia="黑体"/>
          <w:sz w:val="30"/>
        </w:rPr>
      </w:pPr>
    </w:p>
    <w:p w14:paraId="456D03AF">
      <w:pPr>
        <w:spacing w:line="360" w:lineRule="auto"/>
        <w:jc w:val="center"/>
        <w:rPr>
          <w:rFonts w:eastAsia="黑体"/>
          <w:sz w:val="30"/>
        </w:rPr>
      </w:pPr>
    </w:p>
    <w:p w14:paraId="0B503E5F">
      <w:pPr>
        <w:spacing w:line="360" w:lineRule="auto"/>
        <w:jc w:val="center"/>
        <w:rPr>
          <w:rFonts w:eastAsia="黑体"/>
          <w:sz w:val="30"/>
        </w:rPr>
      </w:pPr>
    </w:p>
    <w:p w14:paraId="0DE0D634">
      <w:pPr>
        <w:spacing w:line="360" w:lineRule="auto"/>
        <w:jc w:val="center"/>
        <w:rPr>
          <w:rFonts w:eastAsia="黑体"/>
          <w:sz w:val="30"/>
        </w:rPr>
      </w:pPr>
    </w:p>
    <w:p w14:paraId="44887424">
      <w:pPr>
        <w:spacing w:line="360" w:lineRule="auto"/>
        <w:jc w:val="center"/>
        <w:rPr>
          <w:rFonts w:eastAsia="黑体"/>
          <w:sz w:val="30"/>
        </w:rPr>
      </w:pPr>
    </w:p>
    <w:p w14:paraId="51BA2E92">
      <w:pPr>
        <w:spacing w:line="360" w:lineRule="auto"/>
        <w:jc w:val="center"/>
        <w:rPr>
          <w:rFonts w:eastAsia="黑体"/>
          <w:sz w:val="30"/>
        </w:rPr>
      </w:pPr>
    </w:p>
    <w:p w14:paraId="4E53DE03">
      <w:pPr>
        <w:spacing w:line="360" w:lineRule="auto"/>
        <w:jc w:val="center"/>
        <w:rPr>
          <w:rFonts w:eastAsia="黑体"/>
          <w:sz w:val="30"/>
        </w:rPr>
      </w:pPr>
    </w:p>
    <w:p w14:paraId="30F649DD">
      <w:pPr>
        <w:spacing w:line="360" w:lineRule="auto"/>
        <w:jc w:val="center"/>
        <w:outlineLvl w:val="1"/>
        <w:rPr>
          <w:rFonts w:eastAsia="黑体"/>
          <w:sz w:val="30"/>
        </w:rPr>
      </w:pPr>
      <w:r>
        <w:rPr>
          <w:rFonts w:hint="eastAsia" w:eastAsia="黑体"/>
          <w:sz w:val="30"/>
        </w:rPr>
        <w:t>国家知识产权局</w:t>
      </w:r>
    </w:p>
    <w:p w14:paraId="1CF0568E">
      <w:pPr>
        <w:spacing w:line="360" w:lineRule="auto"/>
        <w:jc w:val="center"/>
        <w:outlineLvl w:val="1"/>
        <w:rPr>
          <w:rFonts w:eastAsia="黑体"/>
          <w:sz w:val="30"/>
        </w:rPr>
      </w:pPr>
      <w:r>
        <w:rPr>
          <w:rFonts w:hint="eastAsia" w:eastAsia="黑体"/>
          <w:sz w:val="30"/>
        </w:rPr>
        <w:t>2023年6月</w:t>
      </w:r>
    </w:p>
    <w:p w14:paraId="63E5CC08">
      <w:pPr>
        <w:spacing w:line="360" w:lineRule="auto"/>
        <w:jc w:val="center"/>
        <w:rPr>
          <w:rFonts w:eastAsia="黑体"/>
          <w:sz w:val="30"/>
        </w:rPr>
      </w:pPr>
    </w:p>
    <w:p w14:paraId="1B1E80E9">
      <w:pPr>
        <w:spacing w:line="360" w:lineRule="auto"/>
        <w:jc w:val="center"/>
        <w:rPr>
          <w:rFonts w:eastAsia="黑体"/>
          <w:sz w:val="30"/>
        </w:rPr>
      </w:pPr>
    </w:p>
    <w:p w14:paraId="4856921B">
      <w:pPr>
        <w:spacing w:line="360" w:lineRule="auto"/>
        <w:jc w:val="center"/>
        <w:rPr>
          <w:rFonts w:eastAsia="黑体"/>
          <w:sz w:val="30"/>
        </w:rPr>
      </w:pPr>
    </w:p>
    <w:p w14:paraId="6FF93E14">
      <w:pPr>
        <w:spacing w:line="360" w:lineRule="auto"/>
        <w:jc w:val="center"/>
        <w:outlineLvl w:val="0"/>
        <w:rPr>
          <w:rFonts w:eastAsia="黑体"/>
          <w:sz w:val="32"/>
        </w:rPr>
      </w:pPr>
      <w:r>
        <w:rPr>
          <w:rFonts w:hint="eastAsia" w:eastAsia="黑体"/>
          <w:sz w:val="32"/>
        </w:rPr>
        <w:t>专利（申请）权转让合同</w:t>
      </w:r>
    </w:p>
    <w:p w14:paraId="57863104">
      <w:pPr>
        <w:spacing w:line="360" w:lineRule="auto"/>
        <w:jc w:val="center"/>
        <w:outlineLvl w:val="0"/>
        <w:rPr>
          <w:rFonts w:eastAsia="黑体"/>
          <w:sz w:val="32"/>
        </w:rPr>
      </w:pPr>
      <w:r>
        <w:rPr>
          <w:rFonts w:hint="eastAsia" w:eastAsia="黑体"/>
          <w:sz w:val="32"/>
        </w:rPr>
        <w:t>签订指引</w:t>
      </w:r>
    </w:p>
    <w:p w14:paraId="7EC9BC04">
      <w:pPr>
        <w:spacing w:line="400" w:lineRule="exact"/>
        <w:rPr>
          <w:sz w:val="28"/>
        </w:rPr>
      </w:pPr>
    </w:p>
    <w:p w14:paraId="6527B953">
      <w:pPr>
        <w:spacing w:line="400" w:lineRule="exact"/>
        <w:rPr>
          <w:rFonts w:eastAsia="黑体"/>
          <w:sz w:val="28"/>
        </w:rPr>
      </w:pPr>
      <w:r>
        <w:rPr>
          <w:rFonts w:hint="eastAsia" w:eastAsia="黑体"/>
          <w:sz w:val="28"/>
        </w:rPr>
        <w:t>概述</w:t>
      </w:r>
    </w:p>
    <w:p w14:paraId="23EF6F0E">
      <w:pPr>
        <w:spacing w:line="400" w:lineRule="exact"/>
        <w:ind w:firstLine="560" w:firstLineChars="200"/>
        <w:rPr>
          <w:sz w:val="28"/>
        </w:rPr>
      </w:pPr>
      <w:r>
        <w:rPr>
          <w:sz w:val="28"/>
          <w:szCs w:val="21"/>
        </w:rPr>
        <w:t>《</w:t>
      </w:r>
      <w:r>
        <w:rPr>
          <w:rFonts w:hint="eastAsia"/>
          <w:sz w:val="28"/>
        </w:rPr>
        <w:t>中华人民共和国</w:t>
      </w:r>
      <w:r>
        <w:rPr>
          <w:sz w:val="28"/>
          <w:szCs w:val="21"/>
        </w:rPr>
        <w:t>专利法》第十条第一款规定：“</w:t>
      </w:r>
      <w:r>
        <w:rPr>
          <w:rFonts w:hint="eastAsia"/>
          <w:sz w:val="28"/>
        </w:rPr>
        <w:t>专利申请权和专利权可以转让。</w:t>
      </w:r>
      <w:r>
        <w:rPr>
          <w:rFonts w:hint="eastAsia"/>
          <w:sz w:val="28"/>
          <w:szCs w:val="21"/>
        </w:rPr>
        <w:t>”</w:t>
      </w:r>
      <w:r>
        <w:rPr>
          <w:rFonts w:hint="eastAsia"/>
          <w:sz w:val="28"/>
        </w:rPr>
        <w:t>《中华人民共和国民法典》第八百六十三条规定：“技术转让合同包括专利权转让、专利申请权转让、技术秘密转让等合同。”</w:t>
      </w:r>
      <w:r>
        <w:rPr>
          <w:rFonts w:hint="eastAsia"/>
          <w:sz w:val="28"/>
          <w:szCs w:val="21"/>
        </w:rPr>
        <w:t>专利转让合同和专利申请权转让合同</w:t>
      </w:r>
      <w:r>
        <w:rPr>
          <w:rFonts w:hint="eastAsia"/>
          <w:sz w:val="28"/>
        </w:rPr>
        <w:t>是</w:t>
      </w:r>
      <w:r>
        <w:rPr>
          <w:rFonts w:hint="eastAsia"/>
          <w:sz w:val="28"/>
          <w:szCs w:val="21"/>
        </w:rPr>
        <w:t>指合法拥有专利的权利人，将其现有的特定专利、专利申请的相关权利让与他人所订立的合同</w:t>
      </w:r>
      <w:r>
        <w:rPr>
          <w:rFonts w:hint="eastAsia"/>
          <w:sz w:val="28"/>
        </w:rPr>
        <w:t>，是技术转让合同中重要的两类合同</w:t>
      </w:r>
      <w:r>
        <w:rPr>
          <w:rFonts w:hint="eastAsia"/>
          <w:sz w:val="28"/>
          <w:szCs w:val="21"/>
        </w:rPr>
        <w:t>。</w:t>
      </w:r>
      <w:r>
        <w:rPr>
          <w:rFonts w:hint="eastAsia"/>
          <w:sz w:val="28"/>
        </w:rPr>
        <w:t>《中华人民共和国民法典》第八百六十二条至第八百七十七条对技术转让合同和技术许可合同作了规定，是专利（申请）权转让合同签订的重要依据。</w:t>
      </w:r>
    </w:p>
    <w:p w14:paraId="1028C6C6">
      <w:pPr>
        <w:spacing w:line="400" w:lineRule="exact"/>
        <w:ind w:firstLine="560" w:firstLineChars="200"/>
        <w:rPr>
          <w:sz w:val="28"/>
          <w:szCs w:val="21"/>
        </w:rPr>
      </w:pPr>
      <w:r>
        <w:rPr>
          <w:sz w:val="28"/>
          <w:szCs w:val="21"/>
        </w:rPr>
        <w:t>专利权转让合同的标的为已被合法授予的专利权，转让</w:t>
      </w:r>
      <w:r>
        <w:rPr>
          <w:rFonts w:hint="eastAsia"/>
          <w:sz w:val="28"/>
        </w:rPr>
        <w:t>方</w:t>
      </w:r>
      <w:r>
        <w:rPr>
          <w:sz w:val="28"/>
          <w:szCs w:val="21"/>
        </w:rPr>
        <w:t>为专利权人，转让发生在专利授权之后</w:t>
      </w:r>
      <w:r>
        <w:rPr>
          <w:rFonts w:hint="eastAsia"/>
          <w:sz w:val="28"/>
          <w:szCs w:val="21"/>
        </w:rPr>
        <w:t>；</w:t>
      </w:r>
      <w:r>
        <w:rPr>
          <w:sz w:val="28"/>
          <w:szCs w:val="21"/>
        </w:rPr>
        <w:t>专利申请权转让合同的标的为</w:t>
      </w:r>
      <w:r>
        <w:rPr>
          <w:rFonts w:hint="eastAsia"/>
          <w:sz w:val="28"/>
        </w:rPr>
        <w:t>专利申请权，即申请人提出专利申请后对其专利申请享有的权利</w:t>
      </w:r>
      <w:r>
        <w:rPr>
          <w:sz w:val="28"/>
          <w:szCs w:val="21"/>
        </w:rPr>
        <w:t>，转让</w:t>
      </w:r>
      <w:r>
        <w:rPr>
          <w:rFonts w:hint="eastAsia"/>
          <w:sz w:val="28"/>
        </w:rPr>
        <w:t>方</w:t>
      </w:r>
      <w:r>
        <w:rPr>
          <w:sz w:val="28"/>
          <w:szCs w:val="21"/>
        </w:rPr>
        <w:t>为专利申请人，转让发生在专利授权之前。</w:t>
      </w:r>
    </w:p>
    <w:p w14:paraId="502F8593">
      <w:pPr>
        <w:spacing w:line="400" w:lineRule="exact"/>
        <w:ind w:firstLine="560" w:firstLineChars="200"/>
        <w:rPr>
          <w:sz w:val="28"/>
          <w:szCs w:val="21"/>
        </w:rPr>
      </w:pPr>
    </w:p>
    <w:p w14:paraId="7A5FB3C3">
      <w:pPr>
        <w:spacing w:line="400" w:lineRule="exact"/>
        <w:ind w:firstLine="560" w:firstLineChars="200"/>
        <w:rPr>
          <w:sz w:val="28"/>
        </w:rPr>
      </w:pPr>
    </w:p>
    <w:p w14:paraId="48F5BEAC">
      <w:pPr>
        <w:spacing w:line="400" w:lineRule="exact"/>
        <w:rPr>
          <w:rFonts w:eastAsia="黑体"/>
          <w:sz w:val="28"/>
        </w:rPr>
      </w:pPr>
      <w:r>
        <w:rPr>
          <w:rFonts w:hint="eastAsia" w:eastAsia="黑体"/>
          <w:sz w:val="28"/>
        </w:rPr>
        <w:t>合同封面</w:t>
      </w:r>
    </w:p>
    <w:p w14:paraId="353ED25B">
      <w:pPr>
        <w:spacing w:line="400" w:lineRule="exact"/>
        <w:ind w:firstLine="560" w:firstLineChars="200"/>
        <w:rPr>
          <w:sz w:val="28"/>
        </w:rPr>
      </w:pPr>
      <w:r>
        <w:rPr>
          <w:sz w:val="28"/>
        </w:rPr>
        <w:t>合同</w:t>
      </w:r>
      <w:r>
        <w:rPr>
          <w:rFonts w:hint="eastAsia"/>
          <w:sz w:val="28"/>
        </w:rPr>
        <w:t>需要</w:t>
      </w:r>
      <w:r>
        <w:rPr>
          <w:sz w:val="28"/>
        </w:rPr>
        <w:t>列明合同双方必要的基本信息，包括名称和地址；需要</w:t>
      </w:r>
      <w:r>
        <w:rPr>
          <w:rFonts w:hint="eastAsia"/>
          <w:sz w:val="28"/>
        </w:rPr>
        <w:t>填写合同本身的相关信息，包括签订地点、签订日期、有效期限等；对于专利权转让合同的有效期限，一般应当与标的专利的专利权有效期限（以孰后者为准）保持一致。若合同标的仅涉及一件专利，可以在封面</w:t>
      </w:r>
      <w:r>
        <w:rPr>
          <w:sz w:val="28"/>
        </w:rPr>
        <w:t>明确合同的</w:t>
      </w:r>
      <w:r>
        <w:rPr>
          <w:rFonts w:hint="eastAsia"/>
          <w:sz w:val="28"/>
        </w:rPr>
        <w:t>标的专利的相关信息，包括发明创造名称以及专利号/专利申请号，以便将合同的标的予以固定。</w:t>
      </w:r>
    </w:p>
    <w:p w14:paraId="39657DA6">
      <w:pPr>
        <w:spacing w:line="400" w:lineRule="exact"/>
        <w:ind w:firstLine="560" w:firstLineChars="200"/>
        <w:rPr>
          <w:sz w:val="28"/>
        </w:rPr>
      </w:pPr>
    </w:p>
    <w:p w14:paraId="7D6AC645">
      <w:pPr>
        <w:spacing w:line="400" w:lineRule="exact"/>
        <w:rPr>
          <w:rFonts w:eastAsia="黑体"/>
          <w:sz w:val="28"/>
        </w:rPr>
      </w:pPr>
      <w:r>
        <w:rPr>
          <w:rFonts w:hint="eastAsia" w:eastAsia="黑体"/>
          <w:sz w:val="28"/>
        </w:rPr>
        <w:t>前言（鉴于条款）</w:t>
      </w:r>
    </w:p>
    <w:p w14:paraId="51E72BD6">
      <w:pPr>
        <w:spacing w:line="400" w:lineRule="exact"/>
        <w:ind w:firstLine="560" w:firstLineChars="200"/>
        <w:rPr>
          <w:sz w:val="28"/>
        </w:rPr>
      </w:pPr>
      <w:r>
        <w:rPr>
          <w:sz w:val="28"/>
        </w:rPr>
        <w:t>鉴于条款需要简单介绍合同双方的合作背景，包括</w:t>
      </w:r>
      <w:r>
        <w:rPr>
          <w:rFonts w:hint="eastAsia"/>
          <w:sz w:val="28"/>
        </w:rPr>
        <w:t>双方</w:t>
      </w:r>
      <w:r>
        <w:rPr>
          <w:sz w:val="28"/>
        </w:rPr>
        <w:t>基于何种目的希望就本项目达成合作意愿。在模板基础上，当事人可以</w:t>
      </w:r>
      <w:r>
        <w:rPr>
          <w:rFonts w:hint="eastAsia"/>
          <w:sz w:val="28"/>
        </w:rPr>
        <w:t>根据实际需要进一步进行补充，可考虑的内容包括但不限于标的专利的形成背景、标的专利的实施前景等。</w:t>
      </w:r>
    </w:p>
    <w:p w14:paraId="0AD7C603">
      <w:pPr>
        <w:spacing w:line="400" w:lineRule="exact"/>
        <w:ind w:firstLine="560" w:firstLineChars="200"/>
        <w:rPr>
          <w:sz w:val="28"/>
        </w:rPr>
      </w:pPr>
    </w:p>
    <w:p w14:paraId="3DF33CBD">
      <w:pPr>
        <w:numPr>
          <w:ilvl w:val="0"/>
          <w:numId w:val="4"/>
        </w:numPr>
        <w:spacing w:line="400" w:lineRule="exact"/>
        <w:outlineLvl w:val="0"/>
        <w:rPr>
          <w:rFonts w:eastAsia="黑体"/>
          <w:sz w:val="28"/>
        </w:rPr>
      </w:pPr>
      <w:r>
        <w:rPr>
          <w:rFonts w:hint="eastAsia" w:eastAsia="黑体"/>
          <w:sz w:val="28"/>
        </w:rPr>
        <w:t>名词和术语（定义条款）</w:t>
      </w:r>
    </w:p>
    <w:p w14:paraId="2076604C">
      <w:pPr>
        <w:spacing w:line="400" w:lineRule="exact"/>
        <w:ind w:firstLine="570"/>
        <w:rPr>
          <w:rFonts w:ascii="宋体"/>
          <w:sz w:val="28"/>
        </w:rPr>
      </w:pPr>
      <w:r>
        <w:rPr>
          <w:sz w:val="28"/>
        </w:rPr>
        <w:t>定义条款需要对合同中出现的专有名词或术语进行定义，目的就是对这些术语的具体含义进行清楚界定，以避免合同双方在签订及后续履行合同的过程中出现理解上的分歧。</w:t>
      </w:r>
      <w:r>
        <w:rPr>
          <w:rFonts w:hint="eastAsia"/>
          <w:sz w:val="28"/>
        </w:rPr>
        <w:t>通常而言，可能涉及定义的名词或术语包括</w:t>
      </w:r>
      <w:r>
        <w:rPr>
          <w:rFonts w:ascii="宋体"/>
          <w:sz w:val="28"/>
        </w:rPr>
        <w:t>“标的专利”、“标的产品”、“技术资料”、“技术服务”</w:t>
      </w:r>
      <w:r>
        <w:rPr>
          <w:rFonts w:hint="eastAsia" w:ascii="宋体"/>
          <w:sz w:val="28"/>
        </w:rPr>
        <w:t>等</w:t>
      </w:r>
      <w:r>
        <w:rPr>
          <w:rFonts w:ascii="宋体"/>
          <w:sz w:val="28"/>
        </w:rPr>
        <w:t>。</w:t>
      </w:r>
    </w:p>
    <w:p w14:paraId="4A04DB18">
      <w:pPr>
        <w:spacing w:line="400" w:lineRule="exact"/>
        <w:ind w:firstLine="570"/>
        <w:rPr>
          <w:rFonts w:ascii="宋体"/>
          <w:sz w:val="28"/>
        </w:rPr>
      </w:pPr>
    </w:p>
    <w:p w14:paraId="12CC0B86">
      <w:pPr>
        <w:numPr>
          <w:ilvl w:val="0"/>
          <w:numId w:val="4"/>
        </w:numPr>
        <w:spacing w:line="400" w:lineRule="exact"/>
        <w:outlineLvl w:val="0"/>
        <w:rPr>
          <w:rFonts w:eastAsia="黑体"/>
          <w:sz w:val="28"/>
        </w:rPr>
      </w:pPr>
      <w:r>
        <w:rPr>
          <w:rFonts w:eastAsia="黑体"/>
          <w:sz w:val="28"/>
        </w:rPr>
        <w:t>标的专利的</w:t>
      </w:r>
      <w:r>
        <w:rPr>
          <w:rFonts w:hint="eastAsia" w:eastAsia="黑体"/>
          <w:sz w:val="28"/>
        </w:rPr>
        <w:t>专利（申请）权</w:t>
      </w:r>
      <w:r>
        <w:rPr>
          <w:rFonts w:eastAsia="黑体"/>
          <w:sz w:val="28"/>
        </w:rPr>
        <w:t>转让</w:t>
      </w:r>
    </w:p>
    <w:p w14:paraId="092E5D51">
      <w:pPr>
        <w:spacing w:line="400" w:lineRule="exact"/>
        <w:ind w:firstLine="570"/>
        <w:rPr>
          <w:sz w:val="28"/>
        </w:rPr>
      </w:pPr>
      <w:r>
        <w:rPr>
          <w:sz w:val="28"/>
        </w:rPr>
        <w:t>为保证合同效力，合同中应明确约定标的专利，避免使用“一切权利”等模糊约定，防止多重法律关系发生混同，从而保证双方权利义务关系清晰明确。</w:t>
      </w:r>
      <w:r>
        <w:rPr>
          <w:rFonts w:hint="eastAsia"/>
          <w:sz w:val="28"/>
        </w:rPr>
        <w:t>在实践中，受让方对标的专利的实施，可能还依赖转让方的其他专利，由于该等专利未被纳入标的专利范围，则双方还可能就相关专利的许可事宜达成一致安排。在上述情形下，建议双方另行签署专利实施许可合同。</w:t>
      </w:r>
    </w:p>
    <w:p w14:paraId="189DE901">
      <w:pPr>
        <w:spacing w:line="400" w:lineRule="exact"/>
        <w:ind w:firstLine="570"/>
        <w:rPr>
          <w:sz w:val="28"/>
        </w:rPr>
      </w:pPr>
    </w:p>
    <w:p w14:paraId="671A4A3C">
      <w:pPr>
        <w:spacing w:line="400" w:lineRule="exact"/>
        <w:ind w:firstLine="570"/>
        <w:rPr>
          <w:sz w:val="28"/>
        </w:rPr>
      </w:pPr>
      <w:r>
        <w:rPr>
          <w:sz w:val="28"/>
        </w:rPr>
        <w:t>专利申请权或专利权的转让自国家知识产权局转让登记之日</w:t>
      </w:r>
      <w:r>
        <w:rPr>
          <w:rFonts w:hint="eastAsia"/>
          <w:sz w:val="28"/>
        </w:rPr>
        <w:t>起</w:t>
      </w:r>
      <w:r>
        <w:rPr>
          <w:sz w:val="28"/>
        </w:rPr>
        <w:t>生效，故受让方</w:t>
      </w:r>
      <w:r>
        <w:rPr>
          <w:rFonts w:hint="eastAsia"/>
          <w:sz w:val="28"/>
        </w:rPr>
        <w:t>于</w:t>
      </w:r>
      <w:r>
        <w:rPr>
          <w:sz w:val="28"/>
        </w:rPr>
        <w:t>转让登记之日</w:t>
      </w:r>
      <w:r>
        <w:rPr>
          <w:rFonts w:hint="eastAsia"/>
          <w:sz w:val="28"/>
        </w:rPr>
        <w:t>起</w:t>
      </w:r>
      <w:r>
        <w:rPr>
          <w:sz w:val="28"/>
        </w:rPr>
        <w:t>取得标的专利的所有权及其他相关权益。</w:t>
      </w:r>
    </w:p>
    <w:p w14:paraId="2D498DF6">
      <w:pPr>
        <w:spacing w:line="400" w:lineRule="exact"/>
        <w:ind w:firstLine="570"/>
        <w:rPr>
          <w:sz w:val="28"/>
        </w:rPr>
      </w:pPr>
    </w:p>
    <w:p w14:paraId="67B8C901">
      <w:pPr>
        <w:spacing w:line="400" w:lineRule="exact"/>
        <w:ind w:firstLine="560" w:firstLineChars="200"/>
        <w:rPr>
          <w:sz w:val="28"/>
        </w:rPr>
      </w:pPr>
      <w:r>
        <w:rPr>
          <w:sz w:val="28"/>
        </w:rPr>
        <w:t>由于专利</w:t>
      </w:r>
      <w:r>
        <w:rPr>
          <w:rFonts w:hint="eastAsia"/>
          <w:sz w:val="28"/>
        </w:rPr>
        <w:t>（申请）权</w:t>
      </w:r>
      <w:r>
        <w:rPr>
          <w:sz w:val="28"/>
        </w:rPr>
        <w:t>转让自登记公告后生效，故双方应对</w:t>
      </w:r>
      <w:r>
        <w:rPr>
          <w:rFonts w:hint="eastAsia"/>
          <w:sz w:val="28"/>
        </w:rPr>
        <w:t>转让</w:t>
      </w:r>
      <w:r>
        <w:rPr>
          <w:sz w:val="28"/>
        </w:rPr>
        <w:t>登记的办理进行约定，避免因</w:t>
      </w:r>
      <w:r>
        <w:rPr>
          <w:rFonts w:hint="eastAsia"/>
          <w:sz w:val="28"/>
        </w:rPr>
        <w:t>各种原因</w:t>
      </w:r>
      <w:r>
        <w:rPr>
          <w:sz w:val="28"/>
        </w:rPr>
        <w:t>而导致专利</w:t>
      </w:r>
      <w:r>
        <w:rPr>
          <w:rFonts w:hint="eastAsia" w:ascii="宋体"/>
          <w:sz w:val="28"/>
        </w:rPr>
        <w:t>（申请）权</w:t>
      </w:r>
      <w:r>
        <w:rPr>
          <w:sz w:val="28"/>
        </w:rPr>
        <w:t>转让延迟。例如，可约定由转让方在转让合同签署之日后7日内向专利管理部门递交标的专利的</w:t>
      </w:r>
      <w:r>
        <w:rPr>
          <w:rFonts w:hint="eastAsia"/>
          <w:sz w:val="28"/>
        </w:rPr>
        <w:t>专利（申请）权</w:t>
      </w:r>
      <w:r>
        <w:rPr>
          <w:sz w:val="28"/>
        </w:rPr>
        <w:t>转让登记申请，并对该</w:t>
      </w:r>
      <w:r>
        <w:rPr>
          <w:rFonts w:hint="eastAsia"/>
          <w:sz w:val="28"/>
        </w:rPr>
        <w:t>转让</w:t>
      </w:r>
      <w:r>
        <w:rPr>
          <w:sz w:val="28"/>
        </w:rPr>
        <w:t>登记申请尽最大商业合理努力。为避免</w:t>
      </w:r>
      <w:r>
        <w:rPr>
          <w:rFonts w:hint="eastAsia"/>
          <w:sz w:val="28"/>
        </w:rPr>
        <w:t>疑义</w:t>
      </w:r>
      <w:r>
        <w:rPr>
          <w:sz w:val="28"/>
        </w:rPr>
        <w:t>，双方还可对“最大商业合理努力”进行列举。此外，为确保双方的权利义务关系对等，另一方同样负有配合办理登记的义务。</w:t>
      </w:r>
    </w:p>
    <w:p w14:paraId="476F145E">
      <w:pPr>
        <w:spacing w:line="400" w:lineRule="exact"/>
        <w:ind w:firstLine="570"/>
        <w:rPr>
          <w:sz w:val="28"/>
        </w:rPr>
      </w:pPr>
    </w:p>
    <w:p w14:paraId="44955540">
      <w:pPr>
        <w:widowControl/>
        <w:shd w:val="clear" w:color="auto" w:fill="FFFFFF"/>
        <w:spacing w:line="400" w:lineRule="exact"/>
        <w:ind w:firstLine="560" w:firstLineChars="200"/>
        <w:rPr>
          <w:rFonts w:ascii="Arial" w:hAnsi="Arial" w:cs="Arial"/>
          <w:color w:val="333333"/>
          <w:sz w:val="28"/>
          <w:szCs w:val="14"/>
          <w:shd w:val="clear" w:color="auto" w:fill="FFFFFF"/>
        </w:rPr>
      </w:pPr>
      <w:r>
        <w:rPr>
          <w:rFonts w:hint="eastAsia" w:ascii="Arial" w:hAnsi="Arial" w:cs="Arial"/>
          <w:color w:val="000000" w:themeColor="text1"/>
          <w:sz w:val="28"/>
          <w:szCs w:val="14"/>
          <w:shd w:val="clear" w:color="auto" w:fill="FFFFFF"/>
          <w14:textFill>
            <w14:solidFill>
              <w14:schemeClr w14:val="tx1"/>
            </w14:solidFill>
          </w14:textFill>
        </w:rPr>
        <w:t>需要注意的是，当标的专利处于质押状态时，办理转让手续需要取得质权人同意。《专利权质押登记办法》（国家知识产权局公告第461号）第十八条规定，专利权质押期间，出质人未提交质权人同意转让该专利权的证明材料的，国家知识产权局不予办理专利权转让登记手</w:t>
      </w:r>
      <w:r>
        <w:rPr>
          <w:rFonts w:hint="eastAsia" w:ascii="Arial" w:hAnsi="Arial" w:cs="Arial"/>
          <w:color w:val="333333"/>
          <w:sz w:val="28"/>
          <w:szCs w:val="14"/>
          <w:shd w:val="clear" w:color="auto" w:fill="FFFFFF"/>
        </w:rPr>
        <w:t>续。</w:t>
      </w:r>
    </w:p>
    <w:p w14:paraId="01DAFD40">
      <w:pPr>
        <w:spacing w:line="400" w:lineRule="exact"/>
        <w:ind w:firstLine="570"/>
        <w:rPr>
          <w:sz w:val="28"/>
        </w:rPr>
      </w:pPr>
    </w:p>
    <w:p w14:paraId="1AC76883">
      <w:pPr>
        <w:spacing w:line="400" w:lineRule="exact"/>
        <w:ind w:firstLine="570"/>
        <w:rPr>
          <w:sz w:val="28"/>
        </w:rPr>
      </w:pPr>
    </w:p>
    <w:p w14:paraId="191D2BD4">
      <w:pPr>
        <w:numPr>
          <w:ilvl w:val="0"/>
          <w:numId w:val="4"/>
        </w:numPr>
        <w:spacing w:line="400" w:lineRule="exact"/>
        <w:outlineLvl w:val="0"/>
        <w:rPr>
          <w:rFonts w:eastAsia="黑体"/>
          <w:sz w:val="28"/>
        </w:rPr>
      </w:pPr>
      <w:r>
        <w:rPr>
          <w:rFonts w:eastAsia="黑体"/>
          <w:sz w:val="28"/>
        </w:rPr>
        <w:t>交付资料</w:t>
      </w:r>
    </w:p>
    <w:p w14:paraId="13F8D0C9">
      <w:pPr>
        <w:spacing w:line="400" w:lineRule="exact"/>
        <w:ind w:firstLine="570"/>
        <w:rPr>
          <w:sz w:val="28"/>
        </w:rPr>
      </w:pPr>
      <w:r>
        <w:rPr>
          <w:sz w:val="28"/>
        </w:rPr>
        <w:t>双方可根据具体情况</w:t>
      </w:r>
      <w:r>
        <w:rPr>
          <w:b/>
          <w:sz w:val="28"/>
        </w:rPr>
        <w:t>，</w:t>
      </w:r>
      <w:r>
        <w:rPr>
          <w:sz w:val="28"/>
        </w:rPr>
        <w:t>在签订专利</w:t>
      </w:r>
      <w:r>
        <w:rPr>
          <w:rFonts w:hint="eastAsia"/>
          <w:sz w:val="28"/>
        </w:rPr>
        <w:t>（申请）权</w:t>
      </w:r>
      <w:r>
        <w:rPr>
          <w:sz w:val="28"/>
        </w:rPr>
        <w:t>转让合同时</w:t>
      </w:r>
      <w:r>
        <w:rPr>
          <w:rFonts w:hint="eastAsia"/>
          <w:sz w:val="28"/>
        </w:rPr>
        <w:t>，</w:t>
      </w:r>
      <w:r>
        <w:rPr>
          <w:sz w:val="28"/>
        </w:rPr>
        <w:t>明确具体地规定</w:t>
      </w:r>
      <w:r>
        <w:rPr>
          <w:rFonts w:hint="eastAsia"/>
          <w:sz w:val="28"/>
        </w:rPr>
        <w:t>相关</w:t>
      </w:r>
      <w:r>
        <w:rPr>
          <w:sz w:val="28"/>
        </w:rPr>
        <w:t>资料的交付内容，特别是要注意判断仅交付合同所列举的专利文件和资料是否能够实现合同目的（</w:t>
      </w:r>
      <w:r>
        <w:rPr>
          <w:rFonts w:hint="eastAsia"/>
          <w:sz w:val="28"/>
        </w:rPr>
        <w:t>尤其是在标的专利为发明或实用新型时，</w:t>
      </w:r>
      <w:r>
        <w:rPr>
          <w:sz w:val="28"/>
        </w:rPr>
        <w:t>需考虑配方、工艺、图纸或相关技术秘密是否应当被列入交付内容</w:t>
      </w:r>
      <w:r>
        <w:rPr>
          <w:rFonts w:hint="eastAsia"/>
          <w:sz w:val="28"/>
        </w:rPr>
        <w:t>，外观设计则通常不涉及技术秘密相关内容</w:t>
      </w:r>
      <w:r>
        <w:rPr>
          <w:sz w:val="28"/>
        </w:rPr>
        <w:t>），同时要保证合同各条款有关交付范围的表述的一致性，避免条款之间的矛盾。如果仅转让部分份额的专利权，合同中应有明确的条款对份额进行约定，防止未来就专利归属发生争议。</w:t>
      </w:r>
    </w:p>
    <w:p w14:paraId="3A92A328">
      <w:pPr>
        <w:spacing w:line="400" w:lineRule="exact"/>
        <w:ind w:firstLine="570"/>
        <w:rPr>
          <w:sz w:val="28"/>
        </w:rPr>
      </w:pPr>
    </w:p>
    <w:p w14:paraId="01FA09A4">
      <w:pPr>
        <w:spacing w:line="400" w:lineRule="exact"/>
        <w:ind w:firstLine="570"/>
        <w:rPr>
          <w:sz w:val="28"/>
        </w:rPr>
      </w:pPr>
      <w:r>
        <w:rPr>
          <w:sz w:val="28"/>
        </w:rPr>
        <w:t>《专利法实施细则》第八十九条规定，专利登记薄记载了专利权的授予；专利申请权、专利权的转移；专利权的质押、保全及其解除；专利实施许可合同的备案；专利权的无效宣告；专利权的终止；专利权的恢复；专利实施的强制许可；专利权人的姓名或者名称、国籍和地址的变更。《专利法实施细则》第一百一十八条</w:t>
      </w:r>
      <w:r>
        <w:rPr>
          <w:rFonts w:hint="eastAsia"/>
          <w:sz w:val="28"/>
        </w:rPr>
        <w:t>规定，</w:t>
      </w:r>
      <w:r>
        <w:rPr>
          <w:sz w:val="28"/>
        </w:rPr>
        <w:t>经国务院专利行政部门同意，任何人均可以查阅或者复制已经公布或者公告的专利申请的案卷和专利登记簿，并可以请求国务院专利行政部门出具专利登记簿副本。《专利法实施细则》第五十七条规定，任何单位或者个人可以查阅或者复制该专利权评价报告。</w:t>
      </w:r>
    </w:p>
    <w:p w14:paraId="35248244">
      <w:pPr>
        <w:spacing w:line="400" w:lineRule="exact"/>
        <w:ind w:firstLine="570"/>
        <w:rPr>
          <w:sz w:val="28"/>
        </w:rPr>
      </w:pPr>
    </w:p>
    <w:p w14:paraId="3B46842C">
      <w:pPr>
        <w:spacing w:line="400" w:lineRule="exact"/>
        <w:ind w:firstLine="570"/>
        <w:rPr>
          <w:sz w:val="28"/>
        </w:rPr>
      </w:pPr>
      <w:r>
        <w:rPr>
          <w:rFonts w:hint="eastAsia"/>
          <w:sz w:val="28"/>
        </w:rPr>
        <w:t>标的</w:t>
      </w:r>
      <w:r>
        <w:rPr>
          <w:rFonts w:hint="eastAsia"/>
          <w:sz w:val="28"/>
          <w:szCs w:val="21"/>
        </w:rPr>
        <w:t>专利的法律状态是专利</w:t>
      </w:r>
      <w:r>
        <w:rPr>
          <w:rFonts w:hint="eastAsia"/>
          <w:sz w:val="28"/>
        </w:rPr>
        <w:t>转让中需要核验</w:t>
      </w:r>
      <w:r>
        <w:rPr>
          <w:rFonts w:hint="eastAsia"/>
          <w:sz w:val="28"/>
          <w:szCs w:val="21"/>
        </w:rPr>
        <w:t>的</w:t>
      </w:r>
      <w:r>
        <w:rPr>
          <w:rFonts w:hint="eastAsia"/>
          <w:sz w:val="28"/>
        </w:rPr>
        <w:t>重要内容</w:t>
      </w:r>
      <w:r>
        <w:rPr>
          <w:rFonts w:hint="eastAsia"/>
          <w:sz w:val="28"/>
          <w:szCs w:val="21"/>
        </w:rPr>
        <w:t>。</w:t>
      </w:r>
      <w:r>
        <w:rPr>
          <w:rFonts w:hint="eastAsia"/>
          <w:sz w:val="28"/>
        </w:rPr>
        <w:t>一般来说，转让方会在合同中就标的专利的情况进行陈述和保证。但保证不应取代转让前的尽职调查。转让方向受让方交付资料的过程，同时也是受让方对标的专利的法律状态进行尽职调查的过程。由于法律</w:t>
      </w:r>
      <w:r>
        <w:rPr>
          <w:rFonts w:hint="eastAsia"/>
          <w:sz w:val="28"/>
          <w:szCs w:val="21"/>
        </w:rPr>
        <w:t>状态</w:t>
      </w:r>
      <w:r>
        <w:rPr>
          <w:rFonts w:hint="eastAsia"/>
          <w:sz w:val="28"/>
        </w:rPr>
        <w:t>由专利管理部门予以确认</w:t>
      </w:r>
      <w:r>
        <w:rPr>
          <w:rFonts w:hint="eastAsia"/>
          <w:sz w:val="28"/>
          <w:szCs w:val="21"/>
        </w:rPr>
        <w:t>，</w:t>
      </w:r>
      <w:r>
        <w:rPr>
          <w:rFonts w:hint="eastAsia"/>
          <w:sz w:val="28"/>
        </w:rPr>
        <w:t>因此，受让方除了查验转让方交付的资料</w:t>
      </w:r>
      <w:r>
        <w:rPr>
          <w:rFonts w:hint="eastAsia"/>
          <w:sz w:val="28"/>
          <w:szCs w:val="21"/>
        </w:rPr>
        <w:t>，</w:t>
      </w:r>
      <w:r>
        <w:rPr>
          <w:rFonts w:hint="eastAsia"/>
          <w:sz w:val="28"/>
        </w:rPr>
        <w:t>还应该直接通过向专利管理部门查阅</w:t>
      </w:r>
      <w:r>
        <w:rPr>
          <w:rFonts w:hint="eastAsia"/>
          <w:sz w:val="28"/>
          <w:szCs w:val="21"/>
        </w:rPr>
        <w:t>专利登记簿</w:t>
      </w:r>
      <w:r>
        <w:rPr>
          <w:rFonts w:hint="eastAsia"/>
          <w:sz w:val="28"/>
        </w:rPr>
        <w:t>等方式，确认标的专利的法律状态，充分了解标的专利曾经发生或正在发生的转让、许可、质押、保全、复审、无效宣告等各种情况</w:t>
      </w:r>
      <w:r>
        <w:rPr>
          <w:rFonts w:hint="eastAsia"/>
          <w:sz w:val="28"/>
          <w:szCs w:val="21"/>
        </w:rPr>
        <w:t>。</w:t>
      </w:r>
      <w:r>
        <w:rPr>
          <w:rFonts w:hint="eastAsia"/>
          <w:sz w:val="28"/>
        </w:rPr>
        <w:t>对于转让专利申请权来说，受让方可以通过专利管理部门已发出的审查意见通知书，判断其可能的授权前景。对于转让实用新型或外观设计专利权，受让方应当关注该标的专利是否已出具专利权评价报告，及报告关于该专利是否符合授权条件的具体意见。</w:t>
      </w:r>
    </w:p>
    <w:p w14:paraId="36294FDF">
      <w:pPr>
        <w:spacing w:line="400" w:lineRule="exact"/>
        <w:rPr>
          <w:sz w:val="28"/>
        </w:rPr>
      </w:pPr>
    </w:p>
    <w:p w14:paraId="7F4F9A13">
      <w:pPr>
        <w:spacing w:line="400" w:lineRule="exact"/>
        <w:ind w:firstLine="570"/>
        <w:rPr>
          <w:sz w:val="28"/>
        </w:rPr>
      </w:pPr>
      <w:r>
        <w:rPr>
          <w:sz w:val="28"/>
        </w:rPr>
        <w:t>双方在签订专利</w:t>
      </w:r>
      <w:r>
        <w:rPr>
          <w:rFonts w:hint="eastAsia"/>
          <w:sz w:val="28"/>
        </w:rPr>
        <w:t>（申请）权</w:t>
      </w:r>
      <w:r>
        <w:rPr>
          <w:sz w:val="28"/>
        </w:rPr>
        <w:t>转让合同时</w:t>
      </w:r>
      <w:r>
        <w:rPr>
          <w:rFonts w:hint="eastAsia"/>
          <w:sz w:val="28"/>
        </w:rPr>
        <w:t>，</w:t>
      </w:r>
      <w:r>
        <w:rPr>
          <w:sz w:val="28"/>
        </w:rPr>
        <w:t>要尽量在合同中对</w:t>
      </w:r>
      <w:r>
        <w:rPr>
          <w:rFonts w:hint="eastAsia"/>
          <w:sz w:val="28"/>
        </w:rPr>
        <w:t>交付</w:t>
      </w:r>
      <w:r>
        <w:rPr>
          <w:sz w:val="28"/>
        </w:rPr>
        <w:t>资料的交付时间（明确日期或明确的时间段）、地点和方式（纸质交付或其他形式）以及对附随的技术指导和服务（如果有）进行明确规定，避免模糊和歧义条款，从而防止未来发生争议。</w:t>
      </w:r>
      <w:r>
        <w:rPr>
          <w:rFonts w:hint="eastAsia"/>
          <w:sz w:val="28"/>
        </w:rPr>
        <w:t>具体而言：</w:t>
      </w:r>
    </w:p>
    <w:p w14:paraId="3A51CE2B">
      <w:pPr>
        <w:spacing w:line="400" w:lineRule="exact"/>
        <w:ind w:firstLine="570"/>
        <w:rPr>
          <w:sz w:val="28"/>
        </w:rPr>
      </w:pPr>
    </w:p>
    <w:p w14:paraId="5DC3B0DB">
      <w:pPr>
        <w:numPr>
          <w:ilvl w:val="1"/>
          <w:numId w:val="5"/>
        </w:numPr>
        <w:spacing w:line="400" w:lineRule="exact"/>
        <w:outlineLvl w:val="1"/>
        <w:rPr>
          <w:sz w:val="28"/>
        </w:rPr>
      </w:pPr>
      <w:r>
        <w:rPr>
          <w:sz w:val="28"/>
        </w:rPr>
        <w:t>交付时间</w:t>
      </w:r>
    </w:p>
    <w:p w14:paraId="1ED97F90">
      <w:pPr>
        <w:spacing w:line="400" w:lineRule="exact"/>
        <w:ind w:firstLine="570"/>
        <w:rPr>
          <w:sz w:val="28"/>
        </w:rPr>
      </w:pPr>
    </w:p>
    <w:p w14:paraId="56C7A79C">
      <w:pPr>
        <w:spacing w:line="400" w:lineRule="exact"/>
        <w:ind w:left="567" w:leftChars="270"/>
        <w:rPr>
          <w:sz w:val="28"/>
        </w:rPr>
      </w:pPr>
      <w:r>
        <w:rPr>
          <w:sz w:val="28"/>
        </w:rPr>
        <w:t>双方在专利</w:t>
      </w:r>
      <w:r>
        <w:rPr>
          <w:rFonts w:hint="eastAsia"/>
          <w:sz w:val="28"/>
        </w:rPr>
        <w:t>（申请）权</w:t>
      </w:r>
      <w:r>
        <w:rPr>
          <w:sz w:val="28"/>
        </w:rPr>
        <w:t>转让合同中可根据自身情况，约定于转让合同生效后的一定时间内（如7日内）交付全部资料，或以转让</w:t>
      </w:r>
      <w:r>
        <w:rPr>
          <w:rFonts w:hint="eastAsia"/>
          <w:sz w:val="28"/>
        </w:rPr>
        <w:t>登记</w:t>
      </w:r>
      <w:r>
        <w:rPr>
          <w:sz w:val="28"/>
        </w:rPr>
        <w:t>手续合格为分界，分批交付约定的资料。如双方未对交付资料的履行期限进行约定，按照合同有关条款与交易习惯亦无法确定的，可能会被法院认为不构成迟延履行，进而对一方权益产生影响。</w:t>
      </w:r>
    </w:p>
    <w:p w14:paraId="5496A6D1">
      <w:pPr>
        <w:spacing w:line="400" w:lineRule="exact"/>
        <w:ind w:firstLine="570"/>
        <w:rPr>
          <w:sz w:val="28"/>
        </w:rPr>
      </w:pPr>
    </w:p>
    <w:p w14:paraId="56C4C1C9">
      <w:pPr>
        <w:numPr>
          <w:ilvl w:val="1"/>
          <w:numId w:val="5"/>
        </w:numPr>
        <w:spacing w:line="400" w:lineRule="exact"/>
        <w:outlineLvl w:val="1"/>
        <w:rPr>
          <w:sz w:val="28"/>
        </w:rPr>
      </w:pPr>
      <w:r>
        <w:rPr>
          <w:sz w:val="28"/>
        </w:rPr>
        <w:t>交付方式和地点</w:t>
      </w:r>
    </w:p>
    <w:p w14:paraId="1D964B86">
      <w:pPr>
        <w:spacing w:line="400" w:lineRule="exact"/>
        <w:ind w:firstLine="570"/>
        <w:rPr>
          <w:sz w:val="28"/>
        </w:rPr>
      </w:pPr>
    </w:p>
    <w:p w14:paraId="41287E27">
      <w:pPr>
        <w:spacing w:line="400" w:lineRule="exact"/>
        <w:ind w:left="567" w:leftChars="270" w:firstLine="560" w:firstLineChars="200"/>
        <w:rPr>
          <w:sz w:val="28"/>
        </w:rPr>
      </w:pPr>
      <w:r>
        <w:rPr>
          <w:sz w:val="28"/>
        </w:rPr>
        <w:t>交付方式并不仅限于面交、快递与电子邮件，转让方与受让方可自行约定所有能够确认受让方收悉的交付方式。若合同中未约定技术资料</w:t>
      </w:r>
      <w:r>
        <w:rPr>
          <w:rFonts w:hint="eastAsia"/>
          <w:sz w:val="28"/>
        </w:rPr>
        <w:t>的</w:t>
      </w:r>
      <w:r>
        <w:rPr>
          <w:sz w:val="28"/>
        </w:rPr>
        <w:t>交付形式，法院一般会根据交付技术资料的真正用意，通过判断实际的交付形式是否使受让方顺利获取该项专利技术，来判断转让方是否履行了交付义务。</w:t>
      </w:r>
      <w:r>
        <w:rPr>
          <w:rFonts w:hint="eastAsia"/>
          <w:sz w:val="28"/>
        </w:rPr>
        <w:t>双方可选择受让方所在地或其他约定的地点作为交付地点。</w:t>
      </w:r>
    </w:p>
    <w:p w14:paraId="40B6F01D">
      <w:pPr>
        <w:spacing w:line="400" w:lineRule="exact"/>
        <w:ind w:firstLine="570"/>
        <w:rPr>
          <w:sz w:val="28"/>
        </w:rPr>
      </w:pPr>
    </w:p>
    <w:p w14:paraId="1E7636B7">
      <w:pPr>
        <w:numPr>
          <w:ilvl w:val="1"/>
          <w:numId w:val="5"/>
        </w:numPr>
        <w:spacing w:line="400" w:lineRule="exact"/>
        <w:outlineLvl w:val="1"/>
        <w:rPr>
          <w:sz w:val="28"/>
        </w:rPr>
      </w:pPr>
      <w:r>
        <w:rPr>
          <w:sz w:val="28"/>
        </w:rPr>
        <w:t>交付资料的验收</w:t>
      </w:r>
    </w:p>
    <w:p w14:paraId="215D7544">
      <w:pPr>
        <w:spacing w:line="400" w:lineRule="exact"/>
        <w:ind w:firstLine="570"/>
        <w:rPr>
          <w:sz w:val="28"/>
        </w:rPr>
      </w:pPr>
    </w:p>
    <w:p w14:paraId="5CEB0D80">
      <w:pPr>
        <w:spacing w:line="400" w:lineRule="exact"/>
        <w:ind w:left="567" w:leftChars="270" w:firstLine="560" w:firstLineChars="200"/>
        <w:rPr>
          <w:sz w:val="28"/>
        </w:rPr>
      </w:pPr>
      <w:r>
        <w:rPr>
          <w:sz w:val="28"/>
        </w:rPr>
        <w:t>受让方对交付资料的验收义务在实践中较为常见，其重点在于验收的期限与采取行动的期限。双方应首先考虑对前述期限自行约定，以避免因采“合理期限”的表述而产生的争议。</w:t>
      </w:r>
      <w:r>
        <w:rPr>
          <w:rFonts w:hint="eastAsia"/>
          <w:sz w:val="28"/>
        </w:rPr>
        <w:t>受让方可以自行验收也可以委托独立第三方进行验收。对于验收不合格的情况，双方应约定此种情况下双方的权利义务，例如允许补救的次数、是否允许终止合同、验收费用的承担、验收报告的签署等。</w:t>
      </w:r>
    </w:p>
    <w:p w14:paraId="4632F58B">
      <w:pPr>
        <w:spacing w:line="400" w:lineRule="exact"/>
        <w:ind w:firstLine="570"/>
        <w:rPr>
          <w:sz w:val="28"/>
        </w:rPr>
      </w:pPr>
    </w:p>
    <w:p w14:paraId="0C1A398C">
      <w:pPr>
        <w:spacing w:line="400" w:lineRule="exact"/>
        <w:ind w:firstLine="570"/>
        <w:rPr>
          <w:sz w:val="28"/>
        </w:rPr>
      </w:pPr>
    </w:p>
    <w:p w14:paraId="21BC6FE8">
      <w:pPr>
        <w:numPr>
          <w:ilvl w:val="0"/>
          <w:numId w:val="4"/>
        </w:numPr>
        <w:spacing w:line="400" w:lineRule="exact"/>
        <w:outlineLvl w:val="0"/>
        <w:rPr>
          <w:rFonts w:eastAsia="黑体"/>
          <w:sz w:val="28"/>
        </w:rPr>
      </w:pPr>
      <w:r>
        <w:rPr>
          <w:rFonts w:hint="eastAsia" w:eastAsia="黑体"/>
          <w:sz w:val="28"/>
        </w:rPr>
        <w:t>技术服务与培训 （选填）</w:t>
      </w:r>
    </w:p>
    <w:p w14:paraId="115F130C">
      <w:pPr>
        <w:spacing w:line="400" w:lineRule="exact"/>
        <w:ind w:firstLine="570"/>
        <w:rPr>
          <w:sz w:val="28"/>
        </w:rPr>
      </w:pPr>
      <w:r>
        <w:rPr>
          <w:rFonts w:hint="eastAsia"/>
          <w:sz w:val="28"/>
        </w:rPr>
        <w:t>很多情况下，受让方获得转让方的专利权或专利申请权及技术资料后，并不能立即独立实施该等技术，而仍然需要依靠转让方提供一定的人员培训和技术指导。因此，在转让合同中，受让方通常会对转让方提供技术协助的义务做出约定（通常而言，在标的专利为发明或实用新型时，需要技术服务或培训的可能性相对较高，在标的专利为外观设计时，相关需求相对较低）。为了避免可能存在的纠纷，转让方可以与受让方就相关技术服务与培训的提供方式、验收标准、费用等进行详细约定，其中，对于技术服务与培训的费用，倘若双方已经将其涵盖在转让费中，也就无需另设该种付款安排。</w:t>
      </w:r>
    </w:p>
    <w:p w14:paraId="3A5A2341">
      <w:pPr>
        <w:spacing w:line="400" w:lineRule="exact"/>
        <w:ind w:firstLine="570"/>
        <w:rPr>
          <w:sz w:val="28"/>
        </w:rPr>
      </w:pPr>
    </w:p>
    <w:p w14:paraId="271D0C2D">
      <w:pPr>
        <w:spacing w:line="400" w:lineRule="exact"/>
        <w:ind w:firstLine="570"/>
        <w:rPr>
          <w:sz w:val="28"/>
        </w:rPr>
      </w:pPr>
      <w:r>
        <w:rPr>
          <w:rFonts w:hint="eastAsia"/>
          <w:sz w:val="28"/>
        </w:rPr>
        <w:t>此外，受让方可能会要求转让方承担对技术协助结果的责任，例如约定转让方应当对受让方成功制造出标的产品或达到特定生产效率和质量作出承诺或保证。此种情况下，转让方应当尤其注意条款的措辞表述，在已充分合理履行自身义务的前提下，避免承担过多的责任。</w:t>
      </w:r>
    </w:p>
    <w:p w14:paraId="5D500675">
      <w:pPr>
        <w:spacing w:line="400" w:lineRule="exact"/>
        <w:ind w:firstLine="570"/>
        <w:rPr>
          <w:sz w:val="28"/>
        </w:rPr>
      </w:pPr>
    </w:p>
    <w:p w14:paraId="1ED186D4">
      <w:pPr>
        <w:numPr>
          <w:ilvl w:val="0"/>
          <w:numId w:val="4"/>
        </w:numPr>
        <w:spacing w:line="400" w:lineRule="exact"/>
        <w:outlineLvl w:val="0"/>
        <w:rPr>
          <w:rFonts w:eastAsia="黑体"/>
          <w:sz w:val="28"/>
        </w:rPr>
      </w:pPr>
      <w:r>
        <w:rPr>
          <w:rFonts w:eastAsia="黑体"/>
          <w:sz w:val="28"/>
        </w:rPr>
        <w:t>转让费及支付方式</w:t>
      </w:r>
    </w:p>
    <w:p w14:paraId="17700AFE">
      <w:pPr>
        <w:spacing w:line="400" w:lineRule="exact"/>
        <w:ind w:firstLine="570"/>
        <w:rPr>
          <w:sz w:val="28"/>
        </w:rPr>
      </w:pPr>
      <w:r>
        <w:rPr>
          <w:sz w:val="28"/>
        </w:rPr>
        <w:t>根据双方之间的商业安排以及标的专利范围的不同，</w:t>
      </w:r>
      <w:r>
        <w:rPr>
          <w:rFonts w:hint="eastAsia"/>
          <w:sz w:val="28"/>
        </w:rPr>
        <w:t>转让费</w:t>
      </w:r>
      <w:r>
        <w:rPr>
          <w:sz w:val="28"/>
        </w:rPr>
        <w:t>及支付方式会各有不同。</w:t>
      </w:r>
      <w:r>
        <w:rPr>
          <w:rFonts w:hint="eastAsia"/>
          <w:sz w:val="28"/>
        </w:rPr>
        <w:t>转让费</w:t>
      </w:r>
      <w:r>
        <w:rPr>
          <w:sz w:val="28"/>
        </w:rPr>
        <w:t>的支付方式</w:t>
      </w:r>
      <w:r>
        <w:rPr>
          <w:rFonts w:hint="eastAsia"/>
          <w:sz w:val="28"/>
        </w:rPr>
        <w:t>通常为固定费用，包括</w:t>
      </w:r>
      <w:r>
        <w:rPr>
          <w:sz w:val="28"/>
        </w:rPr>
        <w:t>一次性付款和分期付款</w:t>
      </w:r>
      <w:r>
        <w:rPr>
          <w:rFonts w:hint="eastAsia"/>
          <w:sz w:val="28"/>
        </w:rPr>
        <w:t>。少数情况下，可能会涉及里程碑费用或者提成费用。具体如下</w:t>
      </w:r>
      <w:r>
        <w:rPr>
          <w:sz w:val="28"/>
        </w:rPr>
        <w:t>：</w:t>
      </w:r>
    </w:p>
    <w:p w14:paraId="2785197A">
      <w:pPr>
        <w:spacing w:line="400" w:lineRule="exact"/>
        <w:ind w:firstLine="570"/>
        <w:rPr>
          <w:sz w:val="28"/>
        </w:rPr>
      </w:pPr>
    </w:p>
    <w:p w14:paraId="2F74D0C8">
      <w:pPr>
        <w:numPr>
          <w:ilvl w:val="1"/>
          <w:numId w:val="6"/>
        </w:numPr>
        <w:spacing w:line="400" w:lineRule="exact"/>
        <w:outlineLvl w:val="1"/>
        <w:rPr>
          <w:sz w:val="28"/>
        </w:rPr>
      </w:pPr>
      <w:r>
        <w:rPr>
          <w:sz w:val="28"/>
        </w:rPr>
        <w:t>固定费用</w:t>
      </w:r>
    </w:p>
    <w:p w14:paraId="17B35F33">
      <w:pPr>
        <w:spacing w:line="400" w:lineRule="exact"/>
        <w:ind w:firstLine="570"/>
        <w:rPr>
          <w:sz w:val="28"/>
        </w:rPr>
      </w:pPr>
    </w:p>
    <w:p w14:paraId="039782EF">
      <w:pPr>
        <w:spacing w:line="400" w:lineRule="exact"/>
        <w:ind w:left="567" w:leftChars="270"/>
        <w:rPr>
          <w:sz w:val="28"/>
        </w:rPr>
      </w:pPr>
      <w:r>
        <w:rPr>
          <w:sz w:val="28"/>
        </w:rPr>
        <w:t>固定费用根据其支付方式又可以细分为一次性付款和分期付款。</w:t>
      </w:r>
    </w:p>
    <w:p w14:paraId="60BED6DD">
      <w:pPr>
        <w:spacing w:line="400" w:lineRule="exact"/>
        <w:ind w:firstLine="570"/>
        <w:rPr>
          <w:sz w:val="28"/>
        </w:rPr>
      </w:pPr>
    </w:p>
    <w:p w14:paraId="2F9520C4">
      <w:pPr>
        <w:numPr>
          <w:ilvl w:val="2"/>
          <w:numId w:val="6"/>
        </w:numPr>
        <w:spacing w:line="400" w:lineRule="exact"/>
        <w:ind w:left="567" w:leftChars="270"/>
        <w:rPr>
          <w:sz w:val="28"/>
        </w:rPr>
      </w:pPr>
      <w:r>
        <w:rPr>
          <w:sz w:val="28"/>
        </w:rPr>
        <w:t>一次性付款。一次性付款需要受让方能够一次性地将</w:t>
      </w:r>
      <w:r>
        <w:rPr>
          <w:rFonts w:hint="eastAsia"/>
          <w:sz w:val="28"/>
        </w:rPr>
        <w:t>转让</w:t>
      </w:r>
      <w:r>
        <w:rPr>
          <w:sz w:val="28"/>
        </w:rPr>
        <w:t>费结清，这对受让方的资金支付能力要求比较高。</w:t>
      </w:r>
    </w:p>
    <w:p w14:paraId="4D045511">
      <w:pPr>
        <w:spacing w:line="400" w:lineRule="exact"/>
        <w:ind w:left="1275" w:leftChars="607"/>
        <w:rPr>
          <w:sz w:val="28"/>
        </w:rPr>
      </w:pPr>
    </w:p>
    <w:p w14:paraId="34D64B2B">
      <w:pPr>
        <w:numPr>
          <w:ilvl w:val="2"/>
          <w:numId w:val="6"/>
        </w:numPr>
        <w:spacing w:line="400" w:lineRule="exact"/>
        <w:ind w:left="567" w:leftChars="270"/>
        <w:rPr>
          <w:sz w:val="28"/>
        </w:rPr>
      </w:pPr>
      <w:r>
        <w:rPr>
          <w:sz w:val="28"/>
        </w:rPr>
        <w:t>分期付款。分期付款可以将转让方与受让方的利益和风险密切结合在一起，有利于促进转让方更关心和更愿意协调受让方尽快掌握专利技术并投产，有利于减轻受让方的财务负担，对受让方提供</w:t>
      </w:r>
      <w:r>
        <w:rPr>
          <w:rFonts w:hint="eastAsia"/>
          <w:sz w:val="28"/>
        </w:rPr>
        <w:t>一定</w:t>
      </w:r>
      <w:r>
        <w:rPr>
          <w:sz w:val="28"/>
        </w:rPr>
        <w:t>的保护。</w:t>
      </w:r>
    </w:p>
    <w:p w14:paraId="037B0600">
      <w:pPr>
        <w:spacing w:line="400" w:lineRule="exact"/>
        <w:ind w:left="1275" w:leftChars="607"/>
        <w:rPr>
          <w:sz w:val="28"/>
        </w:rPr>
      </w:pPr>
    </w:p>
    <w:p w14:paraId="490FD36C">
      <w:pPr>
        <w:spacing w:line="400" w:lineRule="exact"/>
        <w:ind w:left="567" w:leftChars="270"/>
        <w:rPr>
          <w:sz w:val="28"/>
        </w:rPr>
      </w:pPr>
      <w:r>
        <w:rPr>
          <w:sz w:val="28"/>
        </w:rPr>
        <w:t>固定费用支付方式对受让方有利的一面在于受让方无需定期对其生产或销售情况向</w:t>
      </w:r>
      <w:r>
        <w:rPr>
          <w:rFonts w:hint="eastAsia"/>
          <w:sz w:val="28"/>
        </w:rPr>
        <w:t>转让方</w:t>
      </w:r>
      <w:r>
        <w:rPr>
          <w:sz w:val="28"/>
        </w:rPr>
        <w:t>进行报告，同时，也减少了因提交专利使用情况报告而带来的额外开支以及因转让方入场进行生产或销售情况审计而对其生产经营活动所带来的不利影响。</w:t>
      </w:r>
    </w:p>
    <w:p w14:paraId="4F0104A9">
      <w:pPr>
        <w:spacing w:line="400" w:lineRule="exact"/>
        <w:ind w:firstLine="570"/>
        <w:rPr>
          <w:sz w:val="28"/>
        </w:rPr>
      </w:pPr>
    </w:p>
    <w:p w14:paraId="4D4611A3">
      <w:pPr>
        <w:numPr>
          <w:ilvl w:val="1"/>
          <w:numId w:val="6"/>
        </w:numPr>
        <w:spacing w:line="400" w:lineRule="exact"/>
        <w:outlineLvl w:val="1"/>
        <w:rPr>
          <w:sz w:val="28"/>
        </w:rPr>
      </w:pPr>
      <w:r>
        <w:rPr>
          <w:sz w:val="28"/>
        </w:rPr>
        <w:t>提成费用</w:t>
      </w:r>
    </w:p>
    <w:p w14:paraId="10AE770F">
      <w:pPr>
        <w:spacing w:line="400" w:lineRule="exact"/>
        <w:ind w:firstLine="570"/>
        <w:rPr>
          <w:sz w:val="28"/>
        </w:rPr>
      </w:pPr>
    </w:p>
    <w:p w14:paraId="60C56B4B">
      <w:pPr>
        <w:numPr>
          <w:ilvl w:val="2"/>
          <w:numId w:val="6"/>
        </w:numPr>
        <w:spacing w:line="400" w:lineRule="exact"/>
        <w:ind w:left="567" w:leftChars="270"/>
        <w:rPr>
          <w:sz w:val="28"/>
        </w:rPr>
      </w:pPr>
      <w:r>
        <w:rPr>
          <w:sz w:val="28"/>
        </w:rPr>
        <w:t>入门费。入门费一般会约定为固定的金额，在合同签署之日后的一定时间内支付，并且一般不会设置其他付款前提。根据标的专利的价值，入门费的金额也会有区别。</w:t>
      </w:r>
    </w:p>
    <w:p w14:paraId="20E59954">
      <w:pPr>
        <w:spacing w:line="400" w:lineRule="exact"/>
        <w:ind w:left="1275" w:leftChars="607"/>
        <w:rPr>
          <w:sz w:val="28"/>
        </w:rPr>
      </w:pPr>
    </w:p>
    <w:p w14:paraId="43DABCBF">
      <w:pPr>
        <w:numPr>
          <w:ilvl w:val="2"/>
          <w:numId w:val="6"/>
        </w:numPr>
        <w:spacing w:line="400" w:lineRule="exact"/>
        <w:ind w:left="567" w:leftChars="270"/>
        <w:rPr>
          <w:sz w:val="28"/>
        </w:rPr>
      </w:pPr>
      <w:r>
        <w:rPr>
          <w:sz w:val="28"/>
        </w:rPr>
        <w:t>销售额提成。销售额提成是指当</w:t>
      </w:r>
      <w:r>
        <w:rPr>
          <w:rFonts w:hint="eastAsia"/>
          <w:sz w:val="28"/>
        </w:rPr>
        <w:t>标的</w:t>
      </w:r>
      <w:r>
        <w:rPr>
          <w:sz w:val="28"/>
        </w:rPr>
        <w:t>产品上市销售后，由受让方从其每月/半年/年净销售额中按照双方约定的一定比例向转让方支付不可退还的销售额提成。</w:t>
      </w:r>
      <w:r>
        <w:rPr>
          <w:rFonts w:hint="eastAsia"/>
          <w:sz w:val="28"/>
        </w:rPr>
        <w:t>合同双方应当注意关于净销售额的定义，减少后续计算相关价款时出现争议的风险，对于销售主体、计入依据、扣减范围等事项，双方可在附件一等处另行达成约定予以明确。</w:t>
      </w:r>
    </w:p>
    <w:p w14:paraId="346478DD">
      <w:pPr>
        <w:spacing w:line="400" w:lineRule="exact"/>
        <w:ind w:left="1275" w:leftChars="607"/>
        <w:rPr>
          <w:sz w:val="28"/>
        </w:rPr>
      </w:pPr>
    </w:p>
    <w:p w14:paraId="2B2D94E5">
      <w:pPr>
        <w:spacing w:line="400" w:lineRule="exact"/>
        <w:ind w:left="1275" w:leftChars="607"/>
        <w:rPr>
          <w:sz w:val="28"/>
        </w:rPr>
      </w:pPr>
      <w:r>
        <w:rPr>
          <w:sz w:val="28"/>
        </w:rPr>
        <w:t>由于销售提成的计算与净销售额紧密相关，因此转让方通常会要求对受让方的销售、库存等财务数据进行审计和查账。作为受让方，其拥有该</w:t>
      </w:r>
      <w:r>
        <w:rPr>
          <w:rFonts w:hint="eastAsia"/>
          <w:sz w:val="28"/>
        </w:rPr>
        <w:t>标的</w:t>
      </w:r>
      <w:r>
        <w:rPr>
          <w:sz w:val="28"/>
        </w:rPr>
        <w:t>产品的销售数据，有义务向转让方提供该销售数据，以及合理的支持材料，如第三方审计机构出具的报告。在转让方认为受让方提供的销售数据存在疑问时，其有权利要求受让方对其进行解释或提供更进一步的说明材料。有时，转让方也可自行委派第三方财务审计机构对该销售数据进行核实。如果审计结果与</w:t>
      </w:r>
      <w:r>
        <w:rPr>
          <w:rFonts w:hint="eastAsia"/>
          <w:sz w:val="28"/>
        </w:rPr>
        <w:t>受让方</w:t>
      </w:r>
      <w:r>
        <w:rPr>
          <w:sz w:val="28"/>
        </w:rPr>
        <w:t>出具的报告不符合，转让方还可以约定在审计不符合标准的情况下的处理方式。相应地，对产生的额外的审计费用，双方也应当在</w:t>
      </w:r>
      <w:r>
        <w:rPr>
          <w:rFonts w:hint="eastAsia"/>
          <w:sz w:val="28"/>
        </w:rPr>
        <w:t>转让</w:t>
      </w:r>
      <w:r>
        <w:rPr>
          <w:sz w:val="28"/>
        </w:rPr>
        <w:t>合同中明确约定。</w:t>
      </w:r>
    </w:p>
    <w:p w14:paraId="7E7DA84F">
      <w:pPr>
        <w:spacing w:line="400" w:lineRule="exact"/>
        <w:ind w:left="1275" w:leftChars="607"/>
        <w:rPr>
          <w:sz w:val="28"/>
        </w:rPr>
      </w:pPr>
    </w:p>
    <w:p w14:paraId="3533DEAD">
      <w:pPr>
        <w:numPr>
          <w:ilvl w:val="2"/>
          <w:numId w:val="6"/>
        </w:numPr>
        <w:spacing w:line="400" w:lineRule="exact"/>
        <w:ind w:left="567" w:leftChars="270"/>
        <w:rPr>
          <w:sz w:val="28"/>
        </w:rPr>
      </w:pPr>
      <w:r>
        <w:rPr>
          <w:sz w:val="28"/>
        </w:rPr>
        <w:t>利润额提成费用</w:t>
      </w:r>
    </w:p>
    <w:p w14:paraId="4BC320AD">
      <w:pPr>
        <w:spacing w:line="400" w:lineRule="exact"/>
        <w:ind w:left="1275" w:leftChars="607"/>
        <w:rPr>
          <w:sz w:val="28"/>
        </w:rPr>
      </w:pPr>
    </w:p>
    <w:p w14:paraId="4DC0F6DA">
      <w:pPr>
        <w:spacing w:line="400" w:lineRule="exact"/>
        <w:ind w:left="1275" w:leftChars="607"/>
        <w:rPr>
          <w:sz w:val="28"/>
        </w:rPr>
      </w:pPr>
      <w:r>
        <w:rPr>
          <w:sz w:val="28"/>
        </w:rPr>
        <w:t>与由受让方从净销售额中按照双方约定的一定比例向转让方支付</w:t>
      </w:r>
      <w:r>
        <w:rPr>
          <w:rFonts w:hint="eastAsia"/>
          <w:sz w:val="28"/>
        </w:rPr>
        <w:t>转让</w:t>
      </w:r>
      <w:r>
        <w:rPr>
          <w:sz w:val="28"/>
        </w:rPr>
        <w:t>费不同，利润额提成费用的计算基数为受让方</w:t>
      </w:r>
      <w:r>
        <w:rPr>
          <w:rFonts w:hint="eastAsia"/>
          <w:sz w:val="28"/>
        </w:rPr>
        <w:t>标的</w:t>
      </w:r>
      <w:r>
        <w:rPr>
          <w:sz w:val="28"/>
        </w:rPr>
        <w:t>产品的净利润额。对受让方来说，其通常希望将所有与</w:t>
      </w:r>
      <w:r>
        <w:rPr>
          <w:rFonts w:hint="eastAsia"/>
          <w:sz w:val="28"/>
        </w:rPr>
        <w:t>标的</w:t>
      </w:r>
      <w:r>
        <w:rPr>
          <w:sz w:val="28"/>
        </w:rPr>
        <w:t>产品相关的成本从实际销售价格中扣除，从而降低销售提成的计算基数，</w:t>
      </w:r>
      <w:r>
        <w:rPr>
          <w:rFonts w:hint="eastAsia"/>
          <w:sz w:val="28"/>
        </w:rPr>
        <w:t>而转让方则希望对可扣除的成本范围予以限制</w:t>
      </w:r>
      <w:r>
        <w:rPr>
          <w:sz w:val="28"/>
        </w:rPr>
        <w:t>。</w:t>
      </w:r>
      <w:r>
        <w:rPr>
          <w:rFonts w:hint="eastAsia"/>
          <w:sz w:val="28"/>
        </w:rPr>
        <w:t>因此，合同双方应当注意关于净利润额的定义，减少后续计算相关价款时出现争议的风险，对于销售主体、计入依据、扣减范围等事项，双方可在附件一等处另行达成约定予以明确。</w:t>
      </w:r>
    </w:p>
    <w:p w14:paraId="08AB46F6">
      <w:pPr>
        <w:spacing w:line="400" w:lineRule="exact"/>
        <w:ind w:left="1275" w:leftChars="607"/>
        <w:rPr>
          <w:sz w:val="28"/>
        </w:rPr>
      </w:pPr>
    </w:p>
    <w:p w14:paraId="02398F7E">
      <w:pPr>
        <w:widowControl/>
        <w:numPr>
          <w:ilvl w:val="1"/>
          <w:numId w:val="5"/>
        </w:numPr>
        <w:spacing w:line="400" w:lineRule="exact"/>
        <w:outlineLvl w:val="2"/>
        <w:rPr>
          <w:rFonts w:ascii="宋体" w:hAnsi="宋体"/>
          <w:bCs/>
          <w:sz w:val="28"/>
          <w:szCs w:val="28"/>
        </w:rPr>
      </w:pPr>
      <w:r>
        <w:rPr>
          <w:rFonts w:hint="eastAsia" w:ascii="宋体" w:hAnsi="宋体"/>
          <w:bCs/>
          <w:sz w:val="28"/>
          <w:szCs w:val="28"/>
        </w:rPr>
        <w:t>国际结算方式</w:t>
      </w:r>
    </w:p>
    <w:p w14:paraId="2EC94234">
      <w:pPr>
        <w:spacing w:line="400" w:lineRule="exact"/>
        <w:ind w:left="567" w:leftChars="270"/>
        <w:rPr>
          <w:rFonts w:ascii="宋体" w:hAnsi="宋体"/>
          <w:bCs/>
          <w:sz w:val="28"/>
          <w:szCs w:val="28"/>
        </w:rPr>
      </w:pPr>
    </w:p>
    <w:p w14:paraId="53AA8A01">
      <w:pPr>
        <w:spacing w:line="400" w:lineRule="exact"/>
        <w:ind w:left="567" w:leftChars="270"/>
        <w:rPr>
          <w:rFonts w:ascii="宋体" w:hAnsi="宋体"/>
          <w:bCs/>
          <w:sz w:val="28"/>
          <w:szCs w:val="28"/>
        </w:rPr>
      </w:pPr>
      <w:r>
        <w:rPr>
          <w:rFonts w:hint="eastAsia" w:ascii="宋体" w:hAnsi="宋体"/>
          <w:bCs/>
          <w:sz w:val="28"/>
          <w:szCs w:val="28"/>
        </w:rPr>
        <w:t>若该合同为跨境专利（申请）权转让合同，则须采用国际结算方式，常见有国际汇付、国际托收、国际信用证、国际保理等。国际汇付是由受让方主动将价款汇给转让方的结算方式，包括订货付现、见单付款、交单付现。国际托收是由转让方对受让方开立汇票，委托银行向受让方收取价款的结算方式。国际信用证是由开证银行根据开证人请求或自身需要，开给第三人（受益人）的一种在一定条件下保证付款的凭证。国际保理是指转让方根据应收账款发票和装运单据转让给保理商即可收取价款，由保理商承担受让方不付款或逾期付款责任的结算方式，包括有追索权的保理和无追索权的保理。</w:t>
      </w:r>
    </w:p>
    <w:p w14:paraId="4C15DE25">
      <w:pPr>
        <w:spacing w:line="400" w:lineRule="exact"/>
        <w:ind w:left="567" w:leftChars="270"/>
        <w:rPr>
          <w:sz w:val="28"/>
        </w:rPr>
      </w:pPr>
    </w:p>
    <w:p w14:paraId="1995B2EE">
      <w:pPr>
        <w:spacing w:line="400" w:lineRule="exact"/>
        <w:ind w:left="567" w:leftChars="270"/>
        <w:rPr>
          <w:sz w:val="28"/>
        </w:rPr>
      </w:pPr>
      <w:r>
        <w:rPr>
          <w:rFonts w:hint="eastAsia"/>
          <w:sz w:val="28"/>
        </w:rPr>
        <w:t>国际汇付和国际托收下银行不对价款给予任何担保，是否支付完全取决于买方信用，适用于双方合作关系良好的情形，较为便利；而国际信用证、国际保理下由银行或保理商承担买方违约的风险，更利于</w:t>
      </w:r>
      <w:r>
        <w:rPr>
          <w:rFonts w:hint="eastAsia" w:ascii="宋体" w:hAnsi="宋体"/>
          <w:bCs/>
          <w:sz w:val="28"/>
          <w:szCs w:val="28"/>
        </w:rPr>
        <w:t>转让方</w:t>
      </w:r>
      <w:r>
        <w:rPr>
          <w:rFonts w:hint="eastAsia"/>
          <w:sz w:val="28"/>
        </w:rPr>
        <w:t>。</w:t>
      </w:r>
    </w:p>
    <w:p w14:paraId="2107DAA1">
      <w:pPr>
        <w:spacing w:line="400" w:lineRule="exact"/>
        <w:ind w:left="567" w:leftChars="270"/>
        <w:rPr>
          <w:sz w:val="28"/>
        </w:rPr>
      </w:pPr>
    </w:p>
    <w:p w14:paraId="30D14234">
      <w:pPr>
        <w:numPr>
          <w:ilvl w:val="0"/>
          <w:numId w:val="4"/>
        </w:numPr>
        <w:spacing w:line="400" w:lineRule="exact"/>
        <w:outlineLvl w:val="0"/>
        <w:rPr>
          <w:rFonts w:eastAsia="黑体"/>
          <w:sz w:val="28"/>
        </w:rPr>
      </w:pPr>
      <w:r>
        <w:rPr>
          <w:rFonts w:eastAsia="黑体"/>
          <w:sz w:val="28"/>
        </w:rPr>
        <w:t>专利实施和实施许可的情况及处置办法</w:t>
      </w:r>
    </w:p>
    <w:p w14:paraId="5CEC1A1E">
      <w:pPr>
        <w:spacing w:line="400" w:lineRule="exact"/>
        <w:ind w:firstLine="570"/>
        <w:rPr>
          <w:sz w:val="28"/>
        </w:rPr>
      </w:pPr>
      <w:r>
        <w:rPr>
          <w:sz w:val="28"/>
        </w:rPr>
        <w:t>鉴于专利实施和实施许可对受让方所获得的权益具有较大影响，双方应首先确认在转让合同</w:t>
      </w:r>
      <w:r>
        <w:rPr>
          <w:rFonts w:hint="eastAsia"/>
          <w:sz w:val="28"/>
        </w:rPr>
        <w:t>生效</w:t>
      </w:r>
      <w:r>
        <w:rPr>
          <w:sz w:val="28"/>
        </w:rPr>
        <w:t>前</w:t>
      </w:r>
      <w:r>
        <w:rPr>
          <w:rFonts w:hint="eastAsia"/>
          <w:sz w:val="28"/>
        </w:rPr>
        <w:t>，</w:t>
      </w:r>
      <w:r>
        <w:rPr>
          <w:sz w:val="28"/>
        </w:rPr>
        <w:t>是否存在转让方已经实施标的专利，或已经许可他人实施标的专利的情况。</w:t>
      </w:r>
    </w:p>
    <w:p w14:paraId="07C6AB9A">
      <w:pPr>
        <w:spacing w:line="400" w:lineRule="exact"/>
        <w:ind w:firstLine="570"/>
        <w:rPr>
          <w:sz w:val="28"/>
        </w:rPr>
      </w:pPr>
    </w:p>
    <w:p w14:paraId="19BFA257">
      <w:pPr>
        <w:spacing w:line="400" w:lineRule="exact"/>
        <w:ind w:firstLine="570"/>
        <w:rPr>
          <w:sz w:val="28"/>
        </w:rPr>
      </w:pPr>
      <w:r>
        <w:rPr>
          <w:sz w:val="28"/>
        </w:rPr>
        <w:t>针对转让方已经实施标的专利的情况，双方可约定转让方在合同生效后立即停止实施该专利，或作出另外约定，如在本合同</w:t>
      </w:r>
      <w:r>
        <w:rPr>
          <w:rFonts w:hint="eastAsia"/>
          <w:sz w:val="28"/>
        </w:rPr>
        <w:t>生效</w:t>
      </w:r>
      <w:r>
        <w:rPr>
          <w:sz w:val="28"/>
        </w:rPr>
        <w:t>前的范围内实施该专利等。受让方应根据需求与情况，与转让方谨慎谈判，避免因已经实施标的专利的范围不妥当而造成不利影响。</w:t>
      </w:r>
      <w:r>
        <w:rPr>
          <w:rFonts w:hint="eastAsia"/>
          <w:sz w:val="28"/>
        </w:rPr>
        <w:t>此外，实践中（例如集团内部的专利转让中），可能存在双方同意由转让方在合同生效后继续实施标的专利的情形，上述情形实际上或构成受让方对转让方的专利实施许可，双方可就具体的许可时间、实施范围、许可费用等事项予以约定并在第六条第1款第(</w:t>
      </w:r>
      <w:r>
        <w:rPr>
          <w:sz w:val="28"/>
        </w:rPr>
        <w:t>4)</w:t>
      </w:r>
      <w:r>
        <w:rPr>
          <w:rFonts w:hint="eastAsia"/>
          <w:sz w:val="28"/>
        </w:rPr>
        <w:t>项中予以明确，或另行签署专利实施许可合同。</w:t>
      </w:r>
    </w:p>
    <w:p w14:paraId="04858BE2">
      <w:pPr>
        <w:spacing w:line="400" w:lineRule="exact"/>
        <w:ind w:firstLine="570"/>
        <w:rPr>
          <w:sz w:val="28"/>
        </w:rPr>
      </w:pPr>
    </w:p>
    <w:p w14:paraId="30F953E3">
      <w:pPr>
        <w:spacing w:line="400" w:lineRule="exact"/>
        <w:ind w:firstLine="570"/>
        <w:rPr>
          <w:sz w:val="28"/>
        </w:rPr>
      </w:pPr>
      <w:r>
        <w:rPr>
          <w:sz w:val="28"/>
        </w:rPr>
        <w:t>针对转让方已经</w:t>
      </w:r>
      <w:r>
        <w:rPr>
          <w:rFonts w:hint="eastAsia"/>
          <w:sz w:val="28"/>
        </w:rPr>
        <w:t>向第三方授予</w:t>
      </w:r>
      <w:r>
        <w:rPr>
          <w:sz w:val="28"/>
        </w:rPr>
        <w:t>标的专利的</w:t>
      </w:r>
      <w:r>
        <w:rPr>
          <w:rFonts w:hint="eastAsia"/>
          <w:sz w:val="28"/>
        </w:rPr>
        <w:t>实施许可的</w:t>
      </w:r>
      <w:r>
        <w:rPr>
          <w:sz w:val="28"/>
        </w:rPr>
        <w:t>情况</w:t>
      </w:r>
      <w:r>
        <w:rPr>
          <w:rFonts w:hint="eastAsia"/>
          <w:sz w:val="28"/>
        </w:rPr>
        <w:t>，《最高人民法院关于审理技术合同纠纷案件适用法律若干问题的解释》第二十四条第二款规定：“让与人与受让人订立的专利权、专利申请权转让合同，不影响在合同成立前让与人与他人订立的相关专利实施许可合同或者技术秘密转让合同的效力。”</w:t>
      </w:r>
    </w:p>
    <w:p w14:paraId="0F8CE483">
      <w:pPr>
        <w:spacing w:line="400" w:lineRule="exact"/>
        <w:ind w:firstLine="570"/>
        <w:rPr>
          <w:sz w:val="28"/>
        </w:rPr>
      </w:pPr>
    </w:p>
    <w:p w14:paraId="0A3E5B39">
      <w:pPr>
        <w:spacing w:line="400" w:lineRule="exact"/>
        <w:ind w:firstLine="570"/>
        <w:rPr>
          <w:sz w:val="28"/>
        </w:rPr>
      </w:pPr>
      <w:r>
        <w:rPr>
          <w:rFonts w:hint="eastAsia"/>
          <w:sz w:val="28"/>
        </w:rPr>
        <w:t>因此，若双方均认可受让方在转让合同生效后亦不作为许可合同的当事人，仍维持由转让方与被许可方继续作为许可合同的双方享有相关权利并履行相关义务（例如提供非专利技术资料、提供人员支持、支付许可费用等），且转让方与第三方之前已经签署的授予标的专利的实施许可合同中亦无其他相反约定，则可选择适用第六条第</w:t>
      </w:r>
      <w:r>
        <w:rPr>
          <w:sz w:val="28"/>
        </w:rPr>
        <w:t>2</w:t>
      </w:r>
      <w:r>
        <w:rPr>
          <w:rFonts w:hint="eastAsia"/>
          <w:sz w:val="28"/>
        </w:rPr>
        <w:t>款第(</w:t>
      </w:r>
      <w:r>
        <w:rPr>
          <w:sz w:val="28"/>
        </w:rPr>
        <w:t>1)</w:t>
      </w:r>
      <w:r>
        <w:rPr>
          <w:rFonts w:hint="eastAsia"/>
          <w:sz w:val="28"/>
        </w:rPr>
        <w:t>项中的安排。</w:t>
      </w:r>
    </w:p>
    <w:p w14:paraId="581472DB">
      <w:pPr>
        <w:spacing w:line="400" w:lineRule="exact"/>
        <w:ind w:firstLine="570"/>
        <w:rPr>
          <w:sz w:val="28"/>
        </w:rPr>
      </w:pPr>
    </w:p>
    <w:p w14:paraId="5CB12428">
      <w:pPr>
        <w:spacing w:line="400" w:lineRule="exact"/>
        <w:ind w:firstLine="570"/>
        <w:rPr>
          <w:sz w:val="28"/>
        </w:rPr>
      </w:pPr>
      <w:r>
        <w:rPr>
          <w:rFonts w:hint="eastAsia"/>
          <w:sz w:val="28"/>
        </w:rPr>
        <w:t>若双方同意，在转让合同生效后由受让方接替转让方作为许可合同的当事人承受相应权利义务，则根据《中华人民共和国民法典》第五百五十五条（当事人一方经对方同意，可以将自己在合同中的权利和义务一并转让给第三人），还应当就此取得许可合同的被许可方的同意（倘若转让方与第三方之前已经签署的授予</w:t>
      </w:r>
      <w:r>
        <w:rPr>
          <w:sz w:val="28"/>
        </w:rPr>
        <w:t>标的专利的</w:t>
      </w:r>
      <w:r>
        <w:rPr>
          <w:rFonts w:hint="eastAsia"/>
          <w:sz w:val="28"/>
        </w:rPr>
        <w:t>实施许可合同中并无相反内容）。</w:t>
      </w:r>
    </w:p>
    <w:p w14:paraId="2CBBA4AA">
      <w:pPr>
        <w:spacing w:line="400" w:lineRule="exact"/>
        <w:ind w:firstLine="570"/>
        <w:rPr>
          <w:sz w:val="28"/>
        </w:rPr>
      </w:pPr>
    </w:p>
    <w:p w14:paraId="60262E90">
      <w:pPr>
        <w:spacing w:line="400" w:lineRule="exact"/>
        <w:ind w:firstLine="570"/>
        <w:rPr>
          <w:sz w:val="28"/>
        </w:rPr>
      </w:pPr>
      <w:r>
        <w:rPr>
          <w:rFonts w:hint="eastAsia"/>
          <w:sz w:val="28"/>
        </w:rPr>
        <w:t>当然，双方也可以约定，转让方应当在本合同生效日前终止已经许可他人实施标的专利的许可合同，或其他双方认可的合法处理方式</w:t>
      </w:r>
      <w:r>
        <w:rPr>
          <w:sz w:val="28"/>
        </w:rPr>
        <w:t>。</w:t>
      </w:r>
      <w:r>
        <w:rPr>
          <w:rFonts w:hint="eastAsia"/>
          <w:sz w:val="28"/>
        </w:rPr>
        <w:t>受让方应当注意的是，</w:t>
      </w:r>
      <w:r>
        <w:rPr>
          <w:sz w:val="28"/>
        </w:rPr>
        <w:t>转让方已经</w:t>
      </w:r>
      <w:r>
        <w:rPr>
          <w:rFonts w:hint="eastAsia"/>
          <w:sz w:val="28"/>
        </w:rPr>
        <w:t>向第三方授予</w:t>
      </w:r>
      <w:r>
        <w:rPr>
          <w:sz w:val="28"/>
        </w:rPr>
        <w:t>标的专利的</w:t>
      </w:r>
      <w:r>
        <w:rPr>
          <w:rFonts w:hint="eastAsia"/>
          <w:sz w:val="28"/>
        </w:rPr>
        <w:t>实施许可的</w:t>
      </w:r>
      <w:r>
        <w:rPr>
          <w:sz w:val="28"/>
        </w:rPr>
        <w:t>情况</w:t>
      </w:r>
      <w:r>
        <w:rPr>
          <w:rFonts w:hint="eastAsia"/>
          <w:sz w:val="28"/>
        </w:rPr>
        <w:t>属于标的专利的权利负担，为保障受让方的相关权利，其应在本合同第九条第1款选择适用第(</w:t>
      </w:r>
      <w:r>
        <w:rPr>
          <w:sz w:val="28"/>
        </w:rPr>
        <w:t>3)</w:t>
      </w:r>
      <w:r>
        <w:rPr>
          <w:rFonts w:hint="eastAsia"/>
          <w:sz w:val="28"/>
        </w:rPr>
        <w:t>项为宜。</w:t>
      </w:r>
    </w:p>
    <w:p w14:paraId="46145AF8">
      <w:pPr>
        <w:spacing w:line="400" w:lineRule="exact"/>
        <w:ind w:firstLine="570"/>
        <w:rPr>
          <w:sz w:val="28"/>
        </w:rPr>
      </w:pPr>
    </w:p>
    <w:p w14:paraId="0A5B37D0">
      <w:pPr>
        <w:numPr>
          <w:ilvl w:val="0"/>
          <w:numId w:val="4"/>
        </w:numPr>
        <w:spacing w:line="400" w:lineRule="exact"/>
        <w:outlineLvl w:val="0"/>
        <w:rPr>
          <w:rFonts w:eastAsia="黑体"/>
          <w:sz w:val="28"/>
        </w:rPr>
      </w:pPr>
      <w:r>
        <w:rPr>
          <w:rFonts w:eastAsia="黑体"/>
          <w:sz w:val="28"/>
        </w:rPr>
        <w:t>过渡期条款</w:t>
      </w:r>
    </w:p>
    <w:p w14:paraId="6C335A21">
      <w:pPr>
        <w:spacing w:line="400" w:lineRule="exact"/>
        <w:ind w:firstLine="570"/>
        <w:rPr>
          <w:rFonts w:ascii="宋体"/>
          <w:sz w:val="28"/>
        </w:rPr>
      </w:pPr>
      <w:r>
        <w:rPr>
          <w:rFonts w:ascii="宋体"/>
          <w:sz w:val="28"/>
        </w:rPr>
        <w:t>由于专利</w:t>
      </w:r>
      <w:r>
        <w:rPr>
          <w:rFonts w:hint="eastAsia" w:ascii="宋体"/>
          <w:sz w:val="28"/>
        </w:rPr>
        <w:t>（申请）权</w:t>
      </w:r>
      <w:r>
        <w:rPr>
          <w:rFonts w:ascii="宋体"/>
          <w:sz w:val="28"/>
        </w:rPr>
        <w:t>转让自国家知识产权局登记后生效，故自转让合同</w:t>
      </w:r>
      <w:r>
        <w:rPr>
          <w:rFonts w:hint="eastAsia" w:ascii="宋体"/>
          <w:sz w:val="28"/>
        </w:rPr>
        <w:t>生效后</w:t>
      </w:r>
      <w:r>
        <w:rPr>
          <w:rFonts w:ascii="宋体"/>
          <w:sz w:val="28"/>
        </w:rPr>
        <w:t>至国家知识产权局登记之日间，专利</w:t>
      </w:r>
      <w:r>
        <w:rPr>
          <w:rFonts w:hint="eastAsia" w:ascii="宋体"/>
          <w:sz w:val="28"/>
        </w:rPr>
        <w:t>（申请）权</w:t>
      </w:r>
      <w:r>
        <w:rPr>
          <w:rFonts w:ascii="宋体"/>
          <w:sz w:val="28"/>
        </w:rPr>
        <w:t>转让并未生效，此时即为过渡期，需对此期间的</w:t>
      </w:r>
      <w:r>
        <w:rPr>
          <w:rFonts w:hint="eastAsia" w:ascii="宋体"/>
          <w:sz w:val="28"/>
        </w:rPr>
        <w:t>专利许可、专利维持义务、</w:t>
      </w:r>
      <w:r>
        <w:rPr>
          <w:rFonts w:ascii="宋体"/>
          <w:sz w:val="28"/>
        </w:rPr>
        <w:t>费用、责任承担等进行约定。</w:t>
      </w:r>
    </w:p>
    <w:p w14:paraId="2C0FF003">
      <w:pPr>
        <w:spacing w:line="400" w:lineRule="exact"/>
        <w:ind w:firstLine="570"/>
        <w:rPr>
          <w:rFonts w:ascii="宋体"/>
          <w:sz w:val="28"/>
        </w:rPr>
      </w:pPr>
    </w:p>
    <w:p w14:paraId="038D15A3">
      <w:pPr>
        <w:widowControl/>
        <w:spacing w:line="400" w:lineRule="exact"/>
        <w:ind w:firstLine="570"/>
        <w:rPr>
          <w:rFonts w:ascii="宋体"/>
          <w:sz w:val="28"/>
        </w:rPr>
      </w:pPr>
      <w:r>
        <w:rPr>
          <w:rFonts w:ascii="宋体"/>
          <w:sz w:val="28"/>
        </w:rPr>
        <w:t>针对过渡期安排的条款，双方首先要注意维持专利有效性义务的主体和期限，避免己方承担过重的或者不合理的义务和责任。通常而言，转让方在过渡期内负责维持专利权或者专利申请的有效性，</w:t>
      </w:r>
      <w:r>
        <w:rPr>
          <w:rFonts w:hint="eastAsia" w:ascii="宋体"/>
          <w:sz w:val="28"/>
        </w:rPr>
        <w:t>以</w:t>
      </w:r>
      <w:r>
        <w:rPr>
          <w:rFonts w:ascii="宋体"/>
          <w:sz w:val="28"/>
        </w:rPr>
        <w:t>顺利实现权利的转让</w:t>
      </w:r>
      <w:r>
        <w:rPr>
          <w:rFonts w:hint="eastAsia" w:ascii="宋体"/>
          <w:sz w:val="28"/>
        </w:rPr>
        <w:t>；</w:t>
      </w:r>
      <w:r>
        <w:rPr>
          <w:rFonts w:ascii="宋体"/>
          <w:sz w:val="28"/>
        </w:rPr>
        <w:t>在登记公告之后，由于权利已经实际转移，专利有效性维持义务也应当转移给受让方。</w:t>
      </w:r>
    </w:p>
    <w:p w14:paraId="74063A8F">
      <w:pPr>
        <w:widowControl/>
        <w:spacing w:line="400" w:lineRule="exact"/>
        <w:ind w:firstLine="570"/>
        <w:rPr>
          <w:rFonts w:ascii="宋体"/>
          <w:sz w:val="28"/>
        </w:rPr>
      </w:pPr>
    </w:p>
    <w:p w14:paraId="6B1A43C7">
      <w:pPr>
        <w:widowControl/>
        <w:spacing w:line="400" w:lineRule="exact"/>
        <w:ind w:firstLine="570"/>
        <w:rPr>
          <w:rFonts w:ascii="宋体"/>
          <w:sz w:val="28"/>
        </w:rPr>
      </w:pPr>
      <w:r>
        <w:rPr>
          <w:rFonts w:ascii="宋体"/>
          <w:sz w:val="28"/>
        </w:rPr>
        <w:t>在过渡期内</w:t>
      </w:r>
      <w:r>
        <w:rPr>
          <w:rFonts w:hint="eastAsia" w:ascii="宋体"/>
          <w:sz w:val="28"/>
        </w:rPr>
        <w:t>，</w:t>
      </w:r>
      <w:r>
        <w:rPr>
          <w:rFonts w:ascii="宋体"/>
          <w:sz w:val="28"/>
        </w:rPr>
        <w:t>由于受让</w:t>
      </w:r>
      <w:r>
        <w:rPr>
          <w:rFonts w:hint="eastAsia" w:ascii="宋体"/>
          <w:sz w:val="28"/>
        </w:rPr>
        <w:t>方</w:t>
      </w:r>
      <w:r>
        <w:rPr>
          <w:rFonts w:ascii="宋体"/>
          <w:sz w:val="28"/>
        </w:rPr>
        <w:t>还未实际获得专利权或专利申请权，若需提前使用该专利，转让方可以通过许可使用的形式来授权受让方使用，此时还需要明确许可形式（普通许可/独占许可/排他许可）以及许可地域、是否需要单独缴纳许可费用等。</w:t>
      </w:r>
    </w:p>
    <w:p w14:paraId="6E0E6185">
      <w:pPr>
        <w:spacing w:line="400" w:lineRule="exact"/>
        <w:ind w:firstLine="570"/>
        <w:rPr>
          <w:rFonts w:ascii="宋体"/>
          <w:sz w:val="28"/>
        </w:rPr>
      </w:pPr>
    </w:p>
    <w:p w14:paraId="45B13FF0">
      <w:pPr>
        <w:spacing w:line="400" w:lineRule="exact"/>
        <w:ind w:firstLine="570"/>
        <w:rPr>
          <w:sz w:val="28"/>
        </w:rPr>
      </w:pPr>
    </w:p>
    <w:p w14:paraId="0CCC5992">
      <w:pPr>
        <w:numPr>
          <w:ilvl w:val="0"/>
          <w:numId w:val="4"/>
        </w:numPr>
        <w:spacing w:line="400" w:lineRule="exact"/>
        <w:outlineLvl w:val="0"/>
        <w:rPr>
          <w:rFonts w:eastAsia="黑体"/>
          <w:sz w:val="28"/>
        </w:rPr>
      </w:pPr>
      <w:r>
        <w:rPr>
          <w:rFonts w:eastAsia="黑体"/>
          <w:sz w:val="28"/>
        </w:rPr>
        <w:t>保密条款</w:t>
      </w:r>
    </w:p>
    <w:p w14:paraId="29C8294C">
      <w:pPr>
        <w:spacing w:line="400" w:lineRule="exact"/>
        <w:ind w:firstLine="570"/>
        <w:rPr>
          <w:rFonts w:ascii="宋体"/>
          <w:sz w:val="28"/>
        </w:rPr>
      </w:pPr>
      <w:r>
        <w:rPr>
          <w:rFonts w:hint="eastAsia" w:ascii="宋体"/>
          <w:sz w:val="28"/>
        </w:rPr>
        <w:t>在专利（申请）权转让中，一方面，转让谈判历时长、参与人员众多(例如双方的</w:t>
      </w:r>
      <w:r>
        <w:rPr>
          <w:rFonts w:ascii="宋体"/>
          <w:sz w:val="28"/>
        </w:rPr>
        <w:t>关联方、雇员、董事、代理、承包商、咨询人和顾问</w:t>
      </w:r>
      <w:r>
        <w:rPr>
          <w:rFonts w:hint="eastAsia" w:ascii="宋体"/>
          <w:sz w:val="28"/>
        </w:rPr>
        <w:t>等</w:t>
      </w:r>
      <w:r>
        <w:rPr>
          <w:rFonts w:ascii="宋体"/>
          <w:sz w:val="28"/>
        </w:rPr>
        <w:t>)</w:t>
      </w:r>
      <w:r>
        <w:rPr>
          <w:rFonts w:hint="eastAsia" w:ascii="宋体"/>
          <w:sz w:val="28"/>
        </w:rPr>
        <w:t>、交流信息广泛，这些均使得在专利（申请）权转让谈判过程中披露的双方当事人的商业信息容易被泄露；另一方面，在专利（申请）权转让后，双方也会披露各类信息，如未公布的专利申请、技术资料和其它财务、商业、业务、运营或技术性质的信息和数据等，而这些信息一经泄露将会对信息持有人产生致命影响。因此，在转让合同中，双方应当就在转让谈判过程中和后续过程中所披露的何种信息为保密信息进行定义并明确双方的保密义务。</w:t>
      </w:r>
    </w:p>
    <w:p w14:paraId="2B75352F">
      <w:pPr>
        <w:spacing w:line="400" w:lineRule="exact"/>
        <w:ind w:firstLine="570"/>
        <w:rPr>
          <w:rFonts w:ascii="宋体"/>
          <w:sz w:val="28"/>
        </w:rPr>
      </w:pPr>
    </w:p>
    <w:p w14:paraId="7E93A53C">
      <w:pPr>
        <w:numPr>
          <w:ilvl w:val="0"/>
          <w:numId w:val="4"/>
        </w:numPr>
        <w:spacing w:line="400" w:lineRule="exact"/>
        <w:outlineLvl w:val="0"/>
        <w:rPr>
          <w:rFonts w:ascii="黑体" w:eastAsia="黑体"/>
          <w:sz w:val="28"/>
        </w:rPr>
      </w:pPr>
      <w:r>
        <w:rPr>
          <w:rFonts w:hint="eastAsia" w:ascii="黑体" w:eastAsia="黑体"/>
          <w:sz w:val="28"/>
        </w:rPr>
        <w:t>陈述与保证</w:t>
      </w:r>
    </w:p>
    <w:p w14:paraId="3A252939">
      <w:pPr>
        <w:spacing w:line="400" w:lineRule="exact"/>
        <w:ind w:firstLine="570"/>
        <w:rPr>
          <w:rFonts w:ascii="宋体"/>
          <w:sz w:val="28"/>
        </w:rPr>
      </w:pPr>
      <w:r>
        <w:rPr>
          <w:rFonts w:hint="eastAsia" w:ascii="宋体"/>
          <w:sz w:val="28"/>
        </w:rPr>
        <w:t>陈述和保证条款一方面是为了确保转让方是标的专利的合法权利人，享有标的专利的完整权利；另一方面，也确保转让合同自生效后，即对双方具有约束力。因此，本条款是转让合同正常有效实施的基础，双方可据此结合实际情况，另行补充其认为必要的陈述和保证条款。</w:t>
      </w:r>
    </w:p>
    <w:p w14:paraId="2AC0F48B">
      <w:pPr>
        <w:spacing w:line="400" w:lineRule="exact"/>
        <w:ind w:firstLine="570"/>
        <w:rPr>
          <w:rFonts w:ascii="宋体"/>
          <w:sz w:val="28"/>
        </w:rPr>
      </w:pPr>
    </w:p>
    <w:p w14:paraId="5B1F9E42">
      <w:pPr>
        <w:spacing w:line="400" w:lineRule="exact"/>
        <w:ind w:firstLine="570"/>
        <w:rPr>
          <w:rFonts w:ascii="宋体"/>
          <w:sz w:val="28"/>
        </w:rPr>
      </w:pPr>
      <w:r>
        <w:rPr>
          <w:rFonts w:hint="eastAsia" w:ascii="宋体"/>
          <w:sz w:val="28"/>
        </w:rPr>
        <w:t>在陈述与保证条款中，一种可能出现的情况是受让方还会要求转让方保证受让方实施标的专利将不会侵犯任何第三方的权利，否则转让方应赔偿受让方由此而产生的损失，此类陈述保证对转让方的要求较高，当事双方应当结合专利的法律特性予以慎重考虑。实践中，若要求转让方作出“不侵权保证”，转让费往往也会相应较高。在转让方无法保证受让方实施标的专利不会侵犯任何第三方权利的情况下，双方可以根据具体情况，约定因实施标的专利而侵犯第三方权利时的具体责任承担和费用。</w:t>
      </w:r>
    </w:p>
    <w:p w14:paraId="0648D288">
      <w:pPr>
        <w:spacing w:line="400" w:lineRule="exact"/>
        <w:rPr>
          <w:rFonts w:ascii="宋体"/>
          <w:sz w:val="28"/>
        </w:rPr>
      </w:pPr>
    </w:p>
    <w:p w14:paraId="7939046F">
      <w:pPr>
        <w:numPr>
          <w:ilvl w:val="0"/>
          <w:numId w:val="4"/>
        </w:numPr>
        <w:spacing w:line="400" w:lineRule="exact"/>
        <w:outlineLvl w:val="0"/>
        <w:rPr>
          <w:rFonts w:eastAsia="黑体"/>
          <w:sz w:val="28"/>
        </w:rPr>
      </w:pPr>
      <w:r>
        <w:rPr>
          <w:rFonts w:hint="eastAsia" w:eastAsia="黑体"/>
          <w:sz w:val="28"/>
        </w:rPr>
        <w:t>技术进出口管制 （选填）</w:t>
      </w:r>
    </w:p>
    <w:p w14:paraId="22C1551D">
      <w:pPr>
        <w:spacing w:line="400" w:lineRule="exact"/>
        <w:ind w:firstLine="570"/>
        <w:rPr>
          <w:bCs/>
          <w:sz w:val="28"/>
        </w:rPr>
      </w:pPr>
      <w:r>
        <w:rPr>
          <w:rFonts w:hint="eastAsia"/>
          <w:bCs/>
          <w:sz w:val="28"/>
        </w:rPr>
        <w:t>就技术进出口管制而言，《</w:t>
      </w:r>
      <w:r>
        <w:rPr>
          <w:rFonts w:hint="eastAsia" w:ascii="宋体"/>
          <w:sz w:val="28"/>
        </w:rPr>
        <w:t>中华人民共和国</w:t>
      </w:r>
      <w:r>
        <w:rPr>
          <w:rFonts w:hint="eastAsia"/>
          <w:bCs/>
          <w:sz w:val="28"/>
        </w:rPr>
        <w:t>技术进出口管理条例》第二条将专利</w:t>
      </w:r>
      <w:r>
        <w:rPr>
          <w:rFonts w:hint="eastAsia" w:ascii="宋体"/>
          <w:sz w:val="28"/>
        </w:rPr>
        <w:t>（申请）权</w:t>
      </w:r>
      <w:r>
        <w:rPr>
          <w:rFonts w:hint="eastAsia"/>
          <w:bCs/>
          <w:sz w:val="28"/>
        </w:rPr>
        <w:t>转让纳入到规制范围，分为禁止进出口、限制进出口和自由进出口三类，应当注意区分不同类别的管理要求，防止因忽略行政强制性规定而出现合同无法履行等违约情形。</w:t>
      </w:r>
    </w:p>
    <w:p w14:paraId="03B05E34">
      <w:pPr>
        <w:spacing w:line="400" w:lineRule="exact"/>
        <w:ind w:firstLine="570"/>
        <w:rPr>
          <w:sz w:val="28"/>
        </w:rPr>
      </w:pPr>
    </w:p>
    <w:p w14:paraId="1C7B313D">
      <w:pPr>
        <w:spacing w:line="400" w:lineRule="exact"/>
        <w:ind w:firstLine="570"/>
        <w:rPr>
          <w:sz w:val="28"/>
        </w:rPr>
      </w:pPr>
      <w:r>
        <w:rPr>
          <w:rFonts w:hint="eastAsia"/>
          <w:bCs/>
          <w:sz w:val="28"/>
        </w:rPr>
        <w:t>在专利</w:t>
      </w:r>
      <w:r>
        <w:rPr>
          <w:rFonts w:hint="eastAsia" w:ascii="宋体"/>
          <w:sz w:val="28"/>
        </w:rPr>
        <w:t>（申请）权</w:t>
      </w:r>
      <w:r>
        <w:rPr>
          <w:rFonts w:hint="eastAsia"/>
          <w:bCs/>
          <w:sz w:val="28"/>
        </w:rPr>
        <w:t>转让涉及技术在中国与其他国家/地区之间进行交流的情形中，除中国法律法规所设置的技术进出口管制规则外，还有可能涉及境外法律法规的技术进出口管制要求。双方应当结合转让项目的商业目的，对相应的权利义务（主要为确认、警示相对方技术进出口合规风险以及办理技术进出口行政手续义务）予以安排。</w:t>
      </w:r>
    </w:p>
    <w:p w14:paraId="34C042DE">
      <w:pPr>
        <w:spacing w:line="400" w:lineRule="exact"/>
        <w:ind w:firstLine="570"/>
        <w:rPr>
          <w:sz w:val="28"/>
        </w:rPr>
      </w:pPr>
    </w:p>
    <w:p w14:paraId="0E462122">
      <w:pPr>
        <w:numPr>
          <w:ilvl w:val="0"/>
          <w:numId w:val="4"/>
        </w:numPr>
        <w:spacing w:line="400" w:lineRule="exact"/>
        <w:outlineLvl w:val="0"/>
        <w:rPr>
          <w:rFonts w:ascii="黑体" w:eastAsia="黑体"/>
          <w:sz w:val="28"/>
        </w:rPr>
      </w:pPr>
      <w:r>
        <w:rPr>
          <w:rFonts w:hint="eastAsia" w:ascii="黑体" w:eastAsia="黑体"/>
          <w:sz w:val="28"/>
        </w:rPr>
        <w:t>专利权维权</w:t>
      </w:r>
    </w:p>
    <w:p w14:paraId="2D97D596">
      <w:pPr>
        <w:spacing w:line="400" w:lineRule="exact"/>
        <w:ind w:firstLine="570"/>
        <w:rPr>
          <w:rFonts w:ascii="宋体" w:hAnsi="宋体"/>
          <w:sz w:val="28"/>
        </w:rPr>
      </w:pPr>
      <w:r>
        <w:rPr>
          <w:rFonts w:hint="eastAsia" w:ascii="宋体" w:hAnsi="宋体"/>
          <w:sz w:val="28"/>
        </w:rPr>
        <w:t>对于专利</w:t>
      </w:r>
      <w:r>
        <w:rPr>
          <w:rFonts w:hint="eastAsia" w:ascii="宋体"/>
          <w:sz w:val="28"/>
        </w:rPr>
        <w:t>（申请）权</w:t>
      </w:r>
      <w:r>
        <w:rPr>
          <w:rFonts w:hint="eastAsia" w:ascii="宋体" w:hAnsi="宋体"/>
          <w:sz w:val="28"/>
        </w:rPr>
        <w:t>转让之前的侵权行为，受让方是否享有相应的诉讼权利，要看原权利人与现权利人在专利</w:t>
      </w:r>
      <w:r>
        <w:rPr>
          <w:rFonts w:hint="eastAsia" w:ascii="宋体"/>
          <w:sz w:val="28"/>
        </w:rPr>
        <w:t>（申请）权</w:t>
      </w:r>
      <w:r>
        <w:rPr>
          <w:rFonts w:hint="eastAsia" w:ascii="宋体" w:hAnsi="宋体"/>
          <w:sz w:val="28"/>
        </w:rPr>
        <w:t>转让过程中是否有明确约定，即转让合同中如果对转让前侵权行为的诉权也约定了转移，则受让方也可以受让对转让前的侵权行为的诉权。由此可见，转让方和受让方之间必须对诉权做出明确的转移约定，若无明确的转移约定，则未发生诉权的转让，受让方无权对转让之前的侵权行为提起诉讼。</w:t>
      </w:r>
    </w:p>
    <w:p w14:paraId="31A19C87">
      <w:pPr>
        <w:spacing w:line="400" w:lineRule="exact"/>
        <w:ind w:firstLine="570"/>
        <w:rPr>
          <w:rFonts w:ascii="宋体" w:hAnsi="宋体"/>
          <w:sz w:val="28"/>
        </w:rPr>
      </w:pPr>
    </w:p>
    <w:p w14:paraId="3AF54D57">
      <w:pPr>
        <w:numPr>
          <w:ilvl w:val="0"/>
          <w:numId w:val="4"/>
        </w:numPr>
        <w:spacing w:line="400" w:lineRule="exact"/>
        <w:outlineLvl w:val="0"/>
        <w:rPr>
          <w:rFonts w:ascii="黑体" w:eastAsia="黑体"/>
          <w:sz w:val="28"/>
        </w:rPr>
      </w:pPr>
      <w:r>
        <w:rPr>
          <w:rFonts w:ascii="黑体" w:eastAsia="黑体"/>
          <w:sz w:val="28"/>
        </w:rPr>
        <w:t>专利权被宣告无效</w:t>
      </w:r>
      <w:r>
        <w:rPr>
          <w:rFonts w:hint="eastAsia" w:ascii="黑体" w:eastAsia="黑体"/>
          <w:sz w:val="28"/>
        </w:rPr>
        <w:t>（或专利申请被驳回）</w:t>
      </w:r>
      <w:r>
        <w:rPr>
          <w:rFonts w:ascii="黑体" w:eastAsia="黑体"/>
          <w:sz w:val="28"/>
        </w:rPr>
        <w:t>的处理</w:t>
      </w:r>
    </w:p>
    <w:p w14:paraId="129054BC">
      <w:pPr>
        <w:widowControl/>
        <w:shd w:val="clear" w:color="auto" w:fill="FFFFFF"/>
        <w:spacing w:line="400" w:lineRule="exact"/>
        <w:ind w:firstLine="570"/>
        <w:rPr>
          <w:rFonts w:ascii="宋体"/>
          <w:sz w:val="28"/>
        </w:rPr>
      </w:pPr>
      <w:r>
        <w:rPr>
          <w:rFonts w:hint="eastAsia" w:ascii="宋体"/>
          <w:sz w:val="28"/>
          <w:lang w:eastAsia="zh-CN"/>
        </w:rPr>
        <w:t>《中华人民共和国专利法》</w:t>
      </w:r>
      <w:r>
        <w:rPr>
          <w:rFonts w:hint="eastAsia" w:ascii="宋体"/>
          <w:sz w:val="28"/>
        </w:rPr>
        <w:t>第四十七条规定，</w:t>
      </w:r>
      <w:r>
        <w:rPr>
          <w:rFonts w:ascii="宋体"/>
          <w:sz w:val="28"/>
        </w:rPr>
        <w:t>宣告无效的专利权视为自始即不存在。宣告专利权无效的决定，对在宣告专利权无效前已经履行的专利权转让合同，不具有追溯力。但是因专利权人的恶意给他人造成的损失，应当给予赔偿。依照前款规定不返还专利权转让费，明显违反公平原则的，应当全部或者部分返还。</w:t>
      </w:r>
      <w:r>
        <w:rPr>
          <w:rFonts w:hint="eastAsia" w:ascii="宋体"/>
          <w:sz w:val="28"/>
        </w:rPr>
        <w:t>根据上述规定，当专利权被宣告无效时，尚未履行或正在履行的专利转让合同应当立即停止履行，受让人可以停止支付有关费用。</w:t>
      </w:r>
    </w:p>
    <w:p w14:paraId="4233F7CA">
      <w:pPr>
        <w:widowControl/>
        <w:shd w:val="clear" w:color="auto" w:fill="FFFFFF"/>
        <w:spacing w:line="400" w:lineRule="exact"/>
        <w:ind w:firstLine="570"/>
        <w:rPr>
          <w:rFonts w:ascii="宋体"/>
          <w:sz w:val="28"/>
        </w:rPr>
      </w:pPr>
    </w:p>
    <w:p w14:paraId="26E5E196">
      <w:pPr>
        <w:spacing w:line="400" w:lineRule="exact"/>
        <w:ind w:firstLine="570"/>
        <w:rPr>
          <w:rFonts w:ascii="宋体"/>
          <w:sz w:val="28"/>
        </w:rPr>
      </w:pPr>
      <w:r>
        <w:rPr>
          <w:rFonts w:ascii="宋体"/>
          <w:sz w:val="28"/>
        </w:rPr>
        <w:t>专利权被宣告无效的纠纷常见情形包括当专利权被宣告无效时如何处理转让费产生的纠纷。在这种情况下，司法实践一般会根据转让合同中的相关约定对转让费进行处理。故为避免争议，双方应在转让合同中</w:t>
      </w:r>
      <w:r>
        <w:rPr>
          <w:rFonts w:hint="eastAsia" w:ascii="宋体"/>
          <w:sz w:val="28"/>
        </w:rPr>
        <w:t>就</w:t>
      </w:r>
      <w:r>
        <w:rPr>
          <w:rFonts w:ascii="宋体"/>
          <w:sz w:val="28"/>
        </w:rPr>
        <w:t>专利权被宣告无效的情况如何处理已支付或未支付的转让费进行明确约定。</w:t>
      </w:r>
      <w:r>
        <w:rPr>
          <w:rFonts w:hint="eastAsia" w:ascii="宋体"/>
          <w:sz w:val="28"/>
        </w:rPr>
        <w:t>双方可以约定返还全部转让费，也可以确定部分返还，还可以约定合同履行超过一定时期或受让方已经获得经济利益后、专利权才被宣告无效的，不予返还或少量返还。另外，</w:t>
      </w:r>
      <w:r>
        <w:rPr>
          <w:rFonts w:hint="eastAsia" w:ascii="宋体" w:hAnsi="宋体"/>
          <w:bCs/>
          <w:sz w:val="28"/>
          <w:szCs w:val="28"/>
        </w:rPr>
        <w:t>关于应对</w:t>
      </w:r>
      <w:r>
        <w:rPr>
          <w:rFonts w:hint="eastAsia" w:ascii="宋体" w:hAnsi="宋体"/>
          <w:sz w:val="28"/>
          <w:szCs w:val="28"/>
        </w:rPr>
        <w:t>无效宣告请求或诉讼的答辩及费用，双方也应该作出约定。</w:t>
      </w:r>
      <w:r>
        <w:rPr>
          <w:rFonts w:hint="eastAsia" w:ascii="宋体"/>
          <w:sz w:val="28"/>
        </w:rPr>
        <w:t>需要注意的是，可能会出现无效决定宣告专利权的部分权利要求无效，部分权利要求有效的情形，建议对上述可能出现的情形约定清楚。</w:t>
      </w:r>
    </w:p>
    <w:p w14:paraId="1D08C248">
      <w:pPr>
        <w:spacing w:line="400" w:lineRule="exact"/>
        <w:ind w:firstLine="570"/>
        <w:rPr>
          <w:rFonts w:ascii="宋体"/>
          <w:sz w:val="28"/>
        </w:rPr>
      </w:pPr>
    </w:p>
    <w:p w14:paraId="37C6BF65">
      <w:pPr>
        <w:widowControl/>
        <w:spacing w:line="400" w:lineRule="exact"/>
        <w:ind w:firstLine="570"/>
        <w:rPr>
          <w:rFonts w:ascii="宋体"/>
          <w:sz w:val="28"/>
        </w:rPr>
      </w:pPr>
      <w:r>
        <w:rPr>
          <w:rFonts w:hint="eastAsia" w:ascii="宋体"/>
          <w:sz w:val="28"/>
        </w:rPr>
        <w:t>对于专利申请权转让合同，专利申请存在未授权的可能。相对于外观和实用新型，发明专利申请的审查更为严格，在专利申请权转让后，能否被授予专利权处于不确定状态。对于受让人来说，其目的就是通过受让专利申请权进而获得专利权，因此，在专利申请权转让合同中，对于未取得专利权的处理，双方需要予以明确约定。</w:t>
      </w:r>
    </w:p>
    <w:p w14:paraId="36F580FA">
      <w:pPr>
        <w:widowControl/>
        <w:spacing w:line="400" w:lineRule="exact"/>
        <w:ind w:firstLine="570"/>
        <w:rPr>
          <w:rFonts w:ascii="宋体"/>
          <w:sz w:val="28"/>
        </w:rPr>
      </w:pPr>
    </w:p>
    <w:p w14:paraId="24E1EF74">
      <w:pPr>
        <w:widowControl/>
        <w:spacing w:line="400" w:lineRule="exact"/>
        <w:ind w:firstLine="570"/>
        <w:rPr>
          <w:rFonts w:ascii="宋体"/>
          <w:sz w:val="28"/>
        </w:rPr>
      </w:pPr>
      <w:r>
        <w:rPr>
          <w:rFonts w:hint="eastAsia" w:ascii="宋体"/>
          <w:sz w:val="28"/>
        </w:rPr>
        <w:t>《最高人民法院关于审理技术合同纠纷案件适用法律若干问题的解释》第二十三条规定：“专利申请权转让合同当事人以专利申请被驳回或者被视为撤回为由请求解除合同，该事实发生在依照专利法第十条第三款的规定办理专利申请权转让登记之前的，人民法院应当予以支持；发生在转让登记之后的，不予支持，但当事人另有约定的除外。”根据该规定，对于专利申请被视为撤回或被驳回，双方可约定作为合同解除的条件；由于视为撤回或被驳回可以进行救济、还存在授权的可能性，也可以暂时不急于解除合同，而是约定对视为撤回进行答辩或对驳回决定进行复审请求，并对相关费用予以明确。</w:t>
      </w:r>
    </w:p>
    <w:p w14:paraId="2F3C334D">
      <w:pPr>
        <w:widowControl/>
        <w:spacing w:line="400" w:lineRule="exact"/>
        <w:ind w:firstLine="570"/>
        <w:rPr>
          <w:rFonts w:ascii="宋体"/>
          <w:sz w:val="28"/>
        </w:rPr>
      </w:pPr>
    </w:p>
    <w:p w14:paraId="302908CC">
      <w:pPr>
        <w:widowControl/>
        <w:spacing w:line="400" w:lineRule="exact"/>
        <w:ind w:firstLine="570"/>
        <w:rPr>
          <w:rFonts w:ascii="宋体"/>
          <w:sz w:val="28"/>
        </w:rPr>
      </w:pPr>
      <w:r>
        <w:rPr>
          <w:rFonts w:hint="eastAsia" w:ascii="宋体"/>
          <w:sz w:val="28"/>
        </w:rPr>
        <w:t>关于转让费返还与否的处理，可以约定全部返回转让费，也可以约定部分返回，还可以约定合同履行超过一定时期或受让方已经获得经济利益后、专利申请才被视为撤回或被驳回的，不予返还或少量返还。双方也可以在专利申请权转让合同中将支付方式约定为分期付款，约定受让方取得专利权之后，受让方再支付剩余款项，从而降低受让方的风险。</w:t>
      </w:r>
    </w:p>
    <w:p w14:paraId="2840DD94">
      <w:pPr>
        <w:spacing w:line="400" w:lineRule="exact"/>
        <w:ind w:firstLine="570"/>
        <w:rPr>
          <w:rFonts w:ascii="宋体"/>
          <w:sz w:val="28"/>
        </w:rPr>
      </w:pPr>
    </w:p>
    <w:p w14:paraId="7EC41E2E">
      <w:pPr>
        <w:spacing w:line="400" w:lineRule="exact"/>
        <w:ind w:firstLine="570"/>
        <w:rPr>
          <w:rFonts w:ascii="宋体"/>
          <w:sz w:val="28"/>
        </w:rPr>
      </w:pPr>
    </w:p>
    <w:p w14:paraId="6D05CE55">
      <w:pPr>
        <w:numPr>
          <w:ilvl w:val="0"/>
          <w:numId w:val="4"/>
        </w:numPr>
        <w:spacing w:line="400" w:lineRule="exact"/>
        <w:outlineLvl w:val="0"/>
        <w:rPr>
          <w:rFonts w:ascii="黑体" w:eastAsia="黑体"/>
          <w:sz w:val="28"/>
        </w:rPr>
      </w:pPr>
      <w:r>
        <w:rPr>
          <w:rFonts w:hint="eastAsia" w:ascii="黑体" w:eastAsia="黑体"/>
          <w:sz w:val="28"/>
        </w:rPr>
        <w:t>不可抗力</w:t>
      </w:r>
    </w:p>
    <w:p w14:paraId="5B11154D">
      <w:pPr>
        <w:spacing w:line="400" w:lineRule="exact"/>
        <w:ind w:firstLine="570"/>
        <w:rPr>
          <w:rFonts w:ascii="宋体"/>
          <w:sz w:val="28"/>
        </w:rPr>
      </w:pPr>
      <w:r>
        <w:rPr>
          <w:rFonts w:ascii="宋体"/>
          <w:sz w:val="28"/>
        </w:rPr>
        <w:t>不可抗力条款的作用在于免除双方在某些特定情形下的责任，双方需要对何为不可抗力、发生不可抗力情形之后合同的后续安排及责任损失分担方式、合同对于不可抗力发生后的通知形式是否有特殊要求，包括通知时限、通知的形式（例如应以书面形式等）、通知内容，以及如何及时减少损失、何时终止合同等作出明确约定。</w:t>
      </w:r>
    </w:p>
    <w:p w14:paraId="219A95B4">
      <w:pPr>
        <w:spacing w:line="400" w:lineRule="exact"/>
        <w:ind w:firstLine="570"/>
        <w:rPr>
          <w:rFonts w:ascii="宋体"/>
          <w:sz w:val="28"/>
        </w:rPr>
      </w:pPr>
    </w:p>
    <w:p w14:paraId="1BD1753D">
      <w:pPr>
        <w:numPr>
          <w:ilvl w:val="0"/>
          <w:numId w:val="4"/>
        </w:numPr>
        <w:spacing w:line="400" w:lineRule="exact"/>
        <w:outlineLvl w:val="0"/>
        <w:rPr>
          <w:rFonts w:ascii="黑体" w:eastAsia="黑体"/>
          <w:sz w:val="28"/>
        </w:rPr>
      </w:pPr>
      <w:r>
        <w:rPr>
          <w:rFonts w:hint="eastAsia" w:ascii="黑体" w:eastAsia="黑体"/>
          <w:sz w:val="28"/>
        </w:rPr>
        <w:t>送达</w:t>
      </w:r>
    </w:p>
    <w:p w14:paraId="54FC0FD3">
      <w:pPr>
        <w:spacing w:line="400" w:lineRule="exact"/>
        <w:ind w:firstLine="570"/>
        <w:rPr>
          <w:rFonts w:ascii="宋体"/>
          <w:sz w:val="28"/>
        </w:rPr>
      </w:pPr>
      <w:r>
        <w:rPr>
          <w:rFonts w:hint="eastAsia" w:ascii="宋体"/>
          <w:sz w:val="28"/>
        </w:rPr>
        <w:t>考虑到专利（申请）权转让所涉及的技术资料可能较为复杂和专业，建议双方安排专门的联系人进行对接，以保证专利（申请）权转让的顺利完成。此外，约定送达条款也可以在双方发生纠纷时，避免双方对通知、资料的送达产生争议。</w:t>
      </w:r>
    </w:p>
    <w:p w14:paraId="3E747087">
      <w:pPr>
        <w:spacing w:line="400" w:lineRule="exact"/>
        <w:ind w:firstLine="570"/>
        <w:rPr>
          <w:rFonts w:ascii="宋体"/>
          <w:sz w:val="28"/>
        </w:rPr>
      </w:pPr>
    </w:p>
    <w:p w14:paraId="414CE913">
      <w:pPr>
        <w:numPr>
          <w:ilvl w:val="0"/>
          <w:numId w:val="4"/>
        </w:numPr>
        <w:spacing w:line="400" w:lineRule="exact"/>
        <w:outlineLvl w:val="0"/>
        <w:rPr>
          <w:rFonts w:ascii="黑体" w:eastAsia="黑体"/>
          <w:sz w:val="28"/>
        </w:rPr>
      </w:pPr>
      <w:r>
        <w:rPr>
          <w:rFonts w:ascii="黑体" w:eastAsia="黑体"/>
          <w:sz w:val="28"/>
        </w:rPr>
        <w:t>违约与损害赔偿</w:t>
      </w:r>
    </w:p>
    <w:p w14:paraId="1FB5536C">
      <w:pPr>
        <w:spacing w:line="400" w:lineRule="exact"/>
        <w:ind w:firstLine="570"/>
        <w:rPr>
          <w:rFonts w:ascii="宋体"/>
          <w:sz w:val="28"/>
        </w:rPr>
      </w:pPr>
      <w:r>
        <w:rPr>
          <w:rFonts w:ascii="宋体"/>
          <w:sz w:val="28"/>
        </w:rPr>
        <w:t>转让方在履行</w:t>
      </w:r>
      <w:r>
        <w:rPr>
          <w:rFonts w:hint="eastAsia" w:ascii="宋体"/>
          <w:sz w:val="28"/>
        </w:rPr>
        <w:t>转让</w:t>
      </w:r>
      <w:r>
        <w:rPr>
          <w:rFonts w:ascii="宋体"/>
          <w:sz w:val="28"/>
        </w:rPr>
        <w:t>合同的时候，可能会存在违约行为</w:t>
      </w:r>
      <w:r>
        <w:rPr>
          <w:rFonts w:hint="eastAsia" w:ascii="宋体"/>
          <w:sz w:val="28"/>
        </w:rPr>
        <w:t>。通常而言，转让方常见的违约场景包括：未提供或未及时完整提供技术资料、技术服务、培训以及标的专利侵犯第三人的合法权利等。</w:t>
      </w:r>
      <w:r>
        <w:rPr>
          <w:rFonts w:ascii="宋体"/>
          <w:sz w:val="28"/>
        </w:rPr>
        <w:t>受让方在履行</w:t>
      </w:r>
      <w:r>
        <w:rPr>
          <w:rFonts w:hint="eastAsia" w:ascii="宋体"/>
          <w:sz w:val="28"/>
        </w:rPr>
        <w:t>转让</w:t>
      </w:r>
      <w:r>
        <w:rPr>
          <w:rFonts w:ascii="宋体"/>
          <w:sz w:val="28"/>
        </w:rPr>
        <w:t>合同时，也可能会存在违约行为</w:t>
      </w:r>
      <w:r>
        <w:rPr>
          <w:rFonts w:hint="eastAsia" w:ascii="宋体"/>
          <w:sz w:val="28"/>
        </w:rPr>
        <w:t>。通常而言，受让方常见的违约场景包括：未支付或未及时足额支付转让费以及违反合同的保密条款，致使转让方的保密信息泄露等。</w:t>
      </w:r>
    </w:p>
    <w:p w14:paraId="07168398">
      <w:pPr>
        <w:spacing w:line="400" w:lineRule="exact"/>
        <w:ind w:firstLine="570"/>
        <w:rPr>
          <w:rFonts w:ascii="宋体"/>
          <w:sz w:val="28"/>
        </w:rPr>
      </w:pPr>
    </w:p>
    <w:p w14:paraId="1A2E2009">
      <w:pPr>
        <w:spacing w:line="400" w:lineRule="exact"/>
        <w:ind w:firstLine="570"/>
        <w:rPr>
          <w:rFonts w:ascii="宋体"/>
          <w:sz w:val="28"/>
        </w:rPr>
      </w:pPr>
      <w:r>
        <w:rPr>
          <w:rFonts w:ascii="宋体"/>
          <w:sz w:val="28"/>
        </w:rPr>
        <w:t>针对</w:t>
      </w:r>
      <w:r>
        <w:rPr>
          <w:rFonts w:hint="eastAsia" w:ascii="宋体"/>
          <w:sz w:val="28"/>
        </w:rPr>
        <w:t>上述</w:t>
      </w:r>
      <w:r>
        <w:rPr>
          <w:rFonts w:ascii="宋体"/>
          <w:sz w:val="28"/>
        </w:rPr>
        <w:t>违约行为，双方可以在</w:t>
      </w:r>
      <w:r>
        <w:rPr>
          <w:rFonts w:hint="eastAsia" w:ascii="宋体"/>
          <w:sz w:val="28"/>
        </w:rPr>
        <w:t>转让</w:t>
      </w:r>
      <w:r>
        <w:rPr>
          <w:rFonts w:ascii="宋体"/>
          <w:sz w:val="28"/>
        </w:rPr>
        <w:t>合同中设置违约条款，要求违约方支付一定数额的违约金，并且亦可规定守约方在此种情况下享有终止合同的权利。但对于双方而言，此类违约行为的发生可能并非其有意为之，此种情形下，以受让方未支付</w:t>
      </w:r>
      <w:r>
        <w:rPr>
          <w:rFonts w:hint="eastAsia" w:ascii="宋体"/>
          <w:sz w:val="28"/>
        </w:rPr>
        <w:t>转让费</w:t>
      </w:r>
      <w:r>
        <w:rPr>
          <w:rFonts w:ascii="宋体"/>
          <w:sz w:val="28"/>
        </w:rPr>
        <w:t>为例，如果受让方因此而需要停止生产或销售产品，对其可能会造成难以弥补的损失。因此，双方在合同</w:t>
      </w:r>
      <w:r>
        <w:rPr>
          <w:rFonts w:hint="eastAsia" w:ascii="宋体"/>
          <w:sz w:val="28"/>
        </w:rPr>
        <w:t>中</w:t>
      </w:r>
      <w:r>
        <w:rPr>
          <w:rFonts w:ascii="宋体"/>
          <w:sz w:val="28"/>
        </w:rPr>
        <w:t>约定一个违约通知期，要求守约方在此种情况下应当向违约方进行通知，并允许违约方进行补救，只有违约方在通知期限内未采取任何补救行为的情况下，守约方才可以行使终止合同等权利</w:t>
      </w:r>
      <w:r>
        <w:rPr>
          <w:rFonts w:hint="eastAsia" w:ascii="宋体"/>
          <w:sz w:val="28"/>
        </w:rPr>
        <w:t>。</w:t>
      </w:r>
    </w:p>
    <w:p w14:paraId="5A04234C">
      <w:pPr>
        <w:spacing w:line="400" w:lineRule="exact"/>
        <w:ind w:firstLine="570"/>
        <w:rPr>
          <w:rFonts w:ascii="宋体"/>
          <w:sz w:val="28"/>
        </w:rPr>
      </w:pPr>
    </w:p>
    <w:p w14:paraId="30419277">
      <w:pPr>
        <w:spacing w:line="400" w:lineRule="exact"/>
        <w:ind w:firstLine="570"/>
        <w:rPr>
          <w:rFonts w:ascii="宋体"/>
          <w:sz w:val="28"/>
        </w:rPr>
      </w:pPr>
      <w:r>
        <w:rPr>
          <w:rFonts w:hint="eastAsia" w:ascii="宋体"/>
          <w:sz w:val="28"/>
        </w:rPr>
        <w:t>除了约定违约金，</w:t>
      </w:r>
      <w:r>
        <w:rPr>
          <w:rFonts w:ascii="宋体"/>
          <w:sz w:val="28"/>
        </w:rPr>
        <w:t>当事人一方不履行合同义务或者履行不符合约定，造成对方损失的</w:t>
      </w:r>
      <w:r>
        <w:rPr>
          <w:rFonts w:hint="eastAsia" w:ascii="宋体"/>
          <w:sz w:val="28"/>
        </w:rPr>
        <w:t>，也可以主张损害赔偿。根据《民法典》第</w:t>
      </w:r>
      <w:bookmarkStart w:id="0" w:name="584"/>
      <w:r>
        <w:rPr>
          <w:rFonts w:ascii="宋体"/>
          <w:sz w:val="28"/>
        </w:rPr>
        <w:t>五百八十四条</w:t>
      </w:r>
      <w:bookmarkEnd w:id="0"/>
      <w:r>
        <w:rPr>
          <w:rFonts w:hint="eastAsia" w:ascii="宋体"/>
          <w:sz w:val="28"/>
        </w:rPr>
        <w:t>，</w:t>
      </w:r>
      <w:r>
        <w:rPr>
          <w:rFonts w:ascii="宋体"/>
          <w:sz w:val="28"/>
        </w:rPr>
        <w:t>损失赔偿额应当相当于因违约所造成的损失，包括合同履行后可以获得的利益；但是，不得超过违约方订立合同时</w:t>
      </w:r>
      <w:r>
        <w:rPr>
          <w:rFonts w:hint="eastAsia" w:ascii="宋体"/>
          <w:sz w:val="28"/>
        </w:rPr>
        <w:t>所能</w:t>
      </w:r>
      <w:r>
        <w:rPr>
          <w:rFonts w:ascii="宋体"/>
          <w:sz w:val="28"/>
        </w:rPr>
        <w:t>预见的因违约可能造成的损失。</w:t>
      </w:r>
    </w:p>
    <w:p w14:paraId="0B883D32">
      <w:pPr>
        <w:spacing w:line="400" w:lineRule="exact"/>
        <w:rPr>
          <w:rFonts w:ascii="宋体"/>
          <w:sz w:val="28"/>
        </w:rPr>
      </w:pPr>
    </w:p>
    <w:p w14:paraId="20652A75">
      <w:pPr>
        <w:numPr>
          <w:ilvl w:val="0"/>
          <w:numId w:val="4"/>
        </w:numPr>
        <w:spacing w:line="400" w:lineRule="exact"/>
        <w:outlineLvl w:val="0"/>
        <w:rPr>
          <w:rFonts w:ascii="黑体" w:eastAsia="黑体"/>
          <w:sz w:val="28"/>
        </w:rPr>
      </w:pPr>
      <w:r>
        <w:rPr>
          <w:rFonts w:hint="eastAsia" w:ascii="黑体" w:eastAsia="黑体"/>
          <w:sz w:val="28"/>
        </w:rPr>
        <w:t>税费 （选填）</w:t>
      </w:r>
    </w:p>
    <w:p w14:paraId="0C61E281">
      <w:pPr>
        <w:spacing w:line="400" w:lineRule="exact"/>
        <w:ind w:firstLine="570"/>
        <w:rPr>
          <w:bCs/>
          <w:sz w:val="28"/>
        </w:rPr>
      </w:pPr>
      <w:r>
        <w:rPr>
          <w:rFonts w:hint="eastAsia"/>
          <w:bCs/>
          <w:sz w:val="28"/>
        </w:rPr>
        <w:t>在专利</w:t>
      </w:r>
      <w:r>
        <w:rPr>
          <w:rFonts w:hint="eastAsia" w:ascii="宋体"/>
          <w:sz w:val="28"/>
        </w:rPr>
        <w:t>（申请）权</w:t>
      </w:r>
      <w:r>
        <w:rPr>
          <w:rFonts w:hint="eastAsia"/>
          <w:bCs/>
          <w:sz w:val="28"/>
        </w:rPr>
        <w:t>转让合同中，关于当事人各方纳税义务等事项的条款，通常称“税费”条款。纳税主体如何纳税，应当由对纳税主体或纳税客体有管辖权国家的法律予以规定。交易的当事人作为纳税主体，以任何形式约定的纳税事项，都不能排除法律对其所规定的纳税义务。</w:t>
      </w:r>
    </w:p>
    <w:p w14:paraId="18EA147E">
      <w:pPr>
        <w:spacing w:line="400" w:lineRule="exact"/>
        <w:ind w:left="567" w:leftChars="270"/>
        <w:rPr>
          <w:sz w:val="28"/>
        </w:rPr>
      </w:pPr>
    </w:p>
    <w:p w14:paraId="4979B960">
      <w:pPr>
        <w:spacing w:line="400" w:lineRule="exact"/>
        <w:ind w:firstLine="570"/>
        <w:rPr>
          <w:sz w:val="28"/>
        </w:rPr>
      </w:pPr>
      <w:r>
        <w:rPr>
          <w:rFonts w:hint="eastAsia"/>
          <w:sz w:val="28"/>
        </w:rPr>
        <w:t>然而，在专利</w:t>
      </w:r>
      <w:r>
        <w:rPr>
          <w:rFonts w:hint="eastAsia" w:ascii="宋体"/>
          <w:sz w:val="28"/>
        </w:rPr>
        <w:t>（申请）权</w:t>
      </w:r>
      <w:r>
        <w:rPr>
          <w:rFonts w:hint="eastAsia"/>
          <w:sz w:val="28"/>
        </w:rPr>
        <w:t>转让合同中却通常可以看到税费条款。之所以如此，原因主要在于：（1）当事人为了避免他们之间在税费事项上所可能产生的误解，要重申法律所规定的纳税义务；（2）虽然我国税法明确规定了各税种的纳税义务人，但是未明确禁止纳税义务人与合同相对人约定由纳税人以外的人负担税款，合同双方可以通过税费条款进行税款经济负担的约定。</w:t>
      </w:r>
    </w:p>
    <w:p w14:paraId="5889B171">
      <w:pPr>
        <w:spacing w:line="400" w:lineRule="exact"/>
        <w:ind w:left="567" w:leftChars="270"/>
        <w:rPr>
          <w:sz w:val="28"/>
        </w:rPr>
      </w:pPr>
    </w:p>
    <w:p w14:paraId="1FD5EAEE">
      <w:pPr>
        <w:numPr>
          <w:ilvl w:val="0"/>
          <w:numId w:val="4"/>
        </w:numPr>
        <w:spacing w:line="400" w:lineRule="exact"/>
        <w:outlineLvl w:val="0"/>
        <w:rPr>
          <w:rFonts w:ascii="黑体" w:eastAsia="黑体"/>
          <w:sz w:val="28"/>
        </w:rPr>
      </w:pPr>
      <w:r>
        <w:rPr>
          <w:rFonts w:hint="eastAsia" w:ascii="黑体" w:eastAsia="黑体"/>
          <w:sz w:val="28"/>
        </w:rPr>
        <w:t>争议解决</w:t>
      </w:r>
    </w:p>
    <w:p w14:paraId="1D6598B5">
      <w:pPr>
        <w:spacing w:line="400" w:lineRule="exact"/>
        <w:ind w:firstLine="570"/>
        <w:rPr>
          <w:rFonts w:ascii="宋体"/>
          <w:sz w:val="28"/>
        </w:rPr>
      </w:pPr>
      <w:r>
        <w:rPr>
          <w:rFonts w:ascii="宋体"/>
          <w:sz w:val="28"/>
        </w:rPr>
        <w:t>争议解决条款应当明确</w:t>
      </w:r>
      <w:r>
        <w:rPr>
          <w:rFonts w:hint="eastAsia" w:ascii="宋体"/>
          <w:sz w:val="28"/>
        </w:rPr>
        <w:t>转让</w:t>
      </w:r>
      <w:r>
        <w:rPr>
          <w:rFonts w:ascii="宋体"/>
          <w:sz w:val="28"/>
        </w:rPr>
        <w:t>合同所适用的法律和争议解决方式。</w:t>
      </w:r>
    </w:p>
    <w:p w14:paraId="5F940710">
      <w:pPr>
        <w:spacing w:line="400" w:lineRule="exact"/>
        <w:ind w:firstLine="570"/>
        <w:rPr>
          <w:rFonts w:ascii="宋体"/>
          <w:sz w:val="28"/>
        </w:rPr>
      </w:pPr>
    </w:p>
    <w:p w14:paraId="2C86B42F">
      <w:pPr>
        <w:spacing w:line="400" w:lineRule="exact"/>
        <w:ind w:firstLine="570"/>
        <w:rPr>
          <w:rFonts w:ascii="宋体"/>
          <w:sz w:val="28"/>
        </w:rPr>
      </w:pPr>
      <w:r>
        <w:rPr>
          <w:rFonts w:hint="eastAsia" w:ascii="宋体"/>
          <w:sz w:val="28"/>
        </w:rPr>
        <w:t>在适用法律方面，若专利（申请）权转让合同不涉及涉外因素，则统一适用中华人民共和国法律。若一方当事人为中国公民或法人，或转让行为发生在中国，一般应当适用中华人民共和国法律。若专利（申请）权转让合同调整的是涉外知识产权关系，则应当根据《中华人民共和国涉外民事关系法律适用法》第四十一条和第四十九条，由当事人在合同中协议选择知识产权转让适用的法律，常见的有合同履行地法律、合同签署地法律、某个中立国家或地区的法律、双方所在地法律等。</w:t>
      </w:r>
    </w:p>
    <w:p w14:paraId="04C3A0A8">
      <w:pPr>
        <w:spacing w:line="400" w:lineRule="exact"/>
        <w:ind w:firstLine="570"/>
        <w:rPr>
          <w:rFonts w:ascii="宋体"/>
          <w:sz w:val="28"/>
        </w:rPr>
      </w:pPr>
    </w:p>
    <w:p w14:paraId="68A3F94E">
      <w:pPr>
        <w:spacing w:line="400" w:lineRule="exact"/>
        <w:ind w:firstLine="570"/>
        <w:rPr>
          <w:rFonts w:ascii="宋体"/>
          <w:sz w:val="28"/>
        </w:rPr>
      </w:pPr>
      <w:r>
        <w:rPr>
          <w:rFonts w:ascii="宋体"/>
          <w:sz w:val="28"/>
        </w:rPr>
        <w:t>争议解决方式一般分为调解、诉讼和仲裁。双方如何选择争议解决方式，特别是诉讼和仲裁两种方式的选择上，需要综合考虑效率、灵活性、权利救济等多方面因素。</w:t>
      </w:r>
    </w:p>
    <w:p w14:paraId="29B66AAF">
      <w:pPr>
        <w:spacing w:line="400" w:lineRule="exact"/>
        <w:ind w:firstLine="570"/>
        <w:rPr>
          <w:rFonts w:ascii="宋体"/>
          <w:sz w:val="28"/>
        </w:rPr>
      </w:pPr>
    </w:p>
    <w:p w14:paraId="18140D79">
      <w:pPr>
        <w:spacing w:line="400" w:lineRule="exact"/>
        <w:ind w:firstLine="570"/>
        <w:rPr>
          <w:rFonts w:ascii="宋体"/>
          <w:sz w:val="28"/>
        </w:rPr>
      </w:pPr>
      <w:r>
        <w:rPr>
          <w:rFonts w:hint="eastAsia" w:ascii="宋体"/>
          <w:sz w:val="28"/>
        </w:rPr>
        <w:t>从</w:t>
      </w:r>
      <w:r>
        <w:rPr>
          <w:rFonts w:ascii="宋体"/>
          <w:sz w:val="28"/>
        </w:rPr>
        <w:t>效率</w:t>
      </w:r>
      <w:r>
        <w:rPr>
          <w:rFonts w:hint="eastAsia" w:ascii="宋体"/>
          <w:sz w:val="28"/>
        </w:rPr>
        <w:t>方面考虑</w:t>
      </w:r>
      <w:r>
        <w:rPr>
          <w:rFonts w:ascii="宋体"/>
          <w:sz w:val="28"/>
        </w:rPr>
        <w:t>，双方发生纠纷一般都希望尽可能在短时间内解决，以避免投入更多的财力、时间成本。在这点上，仲裁比较占优势。首先，仲裁的受理和开庭程序相对简单，诉讼相对复杂；其次，仲裁实行一裁终局，裁决立即生效。诉讼实行两审终审，当事人不服一审判决的还可上诉，并且提起上诉程序仍需时间。</w:t>
      </w:r>
    </w:p>
    <w:p w14:paraId="7D9F93AC">
      <w:pPr>
        <w:spacing w:line="400" w:lineRule="exact"/>
        <w:ind w:firstLine="570"/>
        <w:rPr>
          <w:rFonts w:ascii="宋体"/>
          <w:sz w:val="28"/>
        </w:rPr>
      </w:pPr>
    </w:p>
    <w:p w14:paraId="16E4BB3A">
      <w:pPr>
        <w:spacing w:line="400" w:lineRule="exact"/>
        <w:ind w:firstLine="570"/>
        <w:rPr>
          <w:rFonts w:ascii="宋体"/>
          <w:sz w:val="28"/>
        </w:rPr>
      </w:pPr>
      <w:r>
        <w:rPr>
          <w:rFonts w:hint="eastAsia" w:ascii="宋体"/>
          <w:sz w:val="28"/>
        </w:rPr>
        <w:t>从</w:t>
      </w:r>
      <w:r>
        <w:rPr>
          <w:rFonts w:ascii="宋体"/>
          <w:sz w:val="28"/>
        </w:rPr>
        <w:t>权利救济</w:t>
      </w:r>
      <w:r>
        <w:rPr>
          <w:rFonts w:hint="eastAsia" w:ascii="宋体"/>
          <w:sz w:val="28"/>
        </w:rPr>
        <w:t>方面考虑</w:t>
      </w:r>
      <w:r>
        <w:rPr>
          <w:rFonts w:ascii="宋体"/>
          <w:sz w:val="28"/>
        </w:rPr>
        <w:t>，仲裁是一裁终局，在快捷方便的同时，失去了二审的监督作用，当事人没有进一步主张权利的回旋余地</w:t>
      </w:r>
      <w:r>
        <w:rPr>
          <w:rFonts w:hint="eastAsia" w:ascii="宋体"/>
          <w:sz w:val="28"/>
        </w:rPr>
        <w:t>（</w:t>
      </w:r>
      <w:r>
        <w:rPr>
          <w:rFonts w:ascii="宋体"/>
          <w:sz w:val="28"/>
        </w:rPr>
        <w:t>在法定情况下，当事人可以向法院申请撤销仲裁裁决</w:t>
      </w:r>
      <w:r>
        <w:rPr>
          <w:rFonts w:hint="eastAsia" w:ascii="宋体"/>
          <w:sz w:val="28"/>
        </w:rPr>
        <w:t>）</w:t>
      </w:r>
      <w:r>
        <w:rPr>
          <w:rFonts w:ascii="宋体"/>
          <w:sz w:val="28"/>
        </w:rPr>
        <w:t>。</w:t>
      </w:r>
      <w:r>
        <w:rPr>
          <w:rFonts w:hint="eastAsia" w:ascii="宋体"/>
          <w:sz w:val="28"/>
        </w:rPr>
        <w:t>相比而言，由于</w:t>
      </w:r>
      <w:r>
        <w:rPr>
          <w:rFonts w:ascii="宋体"/>
          <w:sz w:val="28"/>
        </w:rPr>
        <w:t>诉讼</w:t>
      </w:r>
      <w:r>
        <w:rPr>
          <w:rFonts w:hint="eastAsia" w:ascii="宋体"/>
          <w:sz w:val="28"/>
        </w:rPr>
        <w:t>是两审</w:t>
      </w:r>
      <w:r>
        <w:rPr>
          <w:rFonts w:ascii="宋体"/>
          <w:sz w:val="28"/>
        </w:rPr>
        <w:t>终审，即便是发生了法律效力的判决，当事人还可以向上级法院申请再审，救济途径相对更广。</w:t>
      </w:r>
      <w:r>
        <w:rPr>
          <w:rFonts w:hint="eastAsia" w:ascii="宋体"/>
          <w:sz w:val="28"/>
        </w:rPr>
        <w:t>此外，无论是采取仲裁还是采取诉讼的解决方式，在仲裁庭作出裁决前或法院作出判决前，当事人均可以先行调解。</w:t>
      </w:r>
    </w:p>
    <w:p w14:paraId="3B97021E">
      <w:pPr>
        <w:spacing w:line="400" w:lineRule="exact"/>
        <w:ind w:firstLine="570"/>
        <w:rPr>
          <w:rFonts w:ascii="宋体"/>
          <w:sz w:val="28"/>
        </w:rPr>
      </w:pPr>
    </w:p>
    <w:p w14:paraId="3E6D6D5E">
      <w:pPr>
        <w:numPr>
          <w:ilvl w:val="0"/>
          <w:numId w:val="4"/>
        </w:numPr>
        <w:spacing w:line="400" w:lineRule="exact"/>
        <w:outlineLvl w:val="0"/>
        <w:rPr>
          <w:rFonts w:ascii="黑体" w:eastAsia="黑体"/>
          <w:sz w:val="28"/>
        </w:rPr>
      </w:pPr>
      <w:r>
        <w:rPr>
          <w:rFonts w:ascii="黑体" w:eastAsia="黑体"/>
          <w:sz w:val="28"/>
        </w:rPr>
        <w:t>合同的生效、变更与终止</w:t>
      </w:r>
    </w:p>
    <w:p w14:paraId="79535540">
      <w:pPr>
        <w:spacing w:line="400" w:lineRule="exact"/>
        <w:ind w:firstLine="570"/>
        <w:rPr>
          <w:sz w:val="28"/>
        </w:rPr>
      </w:pPr>
      <w:r>
        <w:rPr>
          <w:rFonts w:hint="eastAsia" w:ascii="宋体"/>
          <w:sz w:val="28"/>
        </w:rPr>
        <w:t>本条款的作用在于明确转让合同的生效时间，以及变更、修改、终止合同情形下所需满足的条件，为一般合同的基本条款。实践中，当事人可能会专门设置专利（申请）权转让合同的生效日期，若存在上述情况，则双方可在第十八条中另行约定。</w:t>
      </w:r>
    </w:p>
    <w:p w14:paraId="2E0315B6">
      <w:pPr>
        <w:spacing w:line="400" w:lineRule="exact"/>
        <w:rPr>
          <w:rFonts w:ascii="宋体"/>
          <w:sz w:val="28"/>
        </w:rPr>
      </w:pPr>
    </w:p>
    <w:p w14:paraId="522BCA8E">
      <w:pPr>
        <w:numPr>
          <w:ilvl w:val="0"/>
          <w:numId w:val="4"/>
        </w:numPr>
        <w:spacing w:line="400" w:lineRule="exact"/>
        <w:outlineLvl w:val="0"/>
        <w:rPr>
          <w:rFonts w:ascii="黑体" w:eastAsia="黑体"/>
          <w:sz w:val="28"/>
        </w:rPr>
      </w:pPr>
      <w:r>
        <w:rPr>
          <w:rFonts w:hint="eastAsia" w:ascii="黑体" w:eastAsia="黑体"/>
          <w:sz w:val="28"/>
        </w:rPr>
        <w:t>其他</w:t>
      </w:r>
    </w:p>
    <w:p w14:paraId="60FDF625">
      <w:pPr>
        <w:spacing w:line="400" w:lineRule="exact"/>
        <w:ind w:firstLine="570"/>
        <w:rPr>
          <w:rFonts w:ascii="宋体"/>
          <w:sz w:val="28"/>
        </w:rPr>
      </w:pPr>
      <w:r>
        <w:rPr>
          <w:rFonts w:hint="eastAsia" w:ascii="宋体"/>
          <w:sz w:val="28"/>
        </w:rPr>
        <w:t>前十八条没有包含，但需要特殊约定的内容，如其他特殊约定，包括出现不可预见的技术问题如何解决，出现不可预见的法律问题如何解决等。</w:t>
      </w:r>
    </w:p>
    <w:p w14:paraId="271680AE">
      <w:pPr>
        <w:spacing w:line="400" w:lineRule="exact"/>
        <w:rPr>
          <w:sz w:val="28"/>
        </w:rPr>
      </w:pPr>
    </w:p>
    <w:sectPr>
      <w:pgSz w:w="11906" w:h="16838"/>
      <w:pgMar w:top="1440" w:right="1406" w:bottom="1440" w:left="1470"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F57591">
    <w:pPr>
      <w:pStyle w:val="5"/>
      <w:jc w:val="center"/>
    </w:pPr>
    <w:r>
      <w:fldChar w:fldCharType="begin"/>
    </w:r>
    <w:r>
      <w:instrText xml:space="preserve">PAGE   \* MERGEFORMAT</w:instrText>
    </w:r>
    <w:r>
      <w:fldChar w:fldCharType="separate"/>
    </w:r>
    <w:r>
      <w:rPr>
        <w:lang w:val="zh-CN"/>
      </w:rPr>
      <w:t>22</w:t>
    </w:r>
    <w:r>
      <w:rPr>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CC5F48">
    <w:pPr>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967507">
    <w:pPr>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F7E704">
    <w:pPr>
      <w:ind w:firstLine="4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C96A2F">
    <w:pPr>
      <w:ind w:firstLine="48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097CB8">
    <w:pPr>
      <w:ind w:firstLine="48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18F600"/>
    <w:multiLevelType w:val="singleLevel"/>
    <w:tmpl w:val="DC18F600"/>
    <w:lvl w:ilvl="0" w:tentative="0">
      <w:start w:val="2"/>
      <w:numFmt w:val="decimal"/>
      <w:suff w:val="space"/>
      <w:lvlText w:val="（%1）"/>
      <w:lvlJc w:val="left"/>
    </w:lvl>
  </w:abstractNum>
  <w:abstractNum w:abstractNumId="1">
    <w:nsid w:val="06AF25D8"/>
    <w:multiLevelType w:val="multilevel"/>
    <w:tmpl w:val="06AF25D8"/>
    <w:lvl w:ilvl="0" w:tentative="0">
      <w:start w:val="1"/>
      <w:numFmt w:val="chineseCountingThousand"/>
      <w:lvlText w:val="第%1条"/>
      <w:lvlJc w:val="left"/>
      <w:pPr>
        <w:ind w:left="425" w:hanging="425"/>
      </w:pPr>
      <w:rPr>
        <w:rFonts w:hint="eastAsia"/>
      </w:rPr>
    </w:lvl>
    <w:lvl w:ilvl="1" w:tentative="0">
      <w:start w:val="1"/>
      <w:numFmt w:val="decimal"/>
      <w:lvlText w:val="%2."/>
      <w:lvlJc w:val="left"/>
      <w:pPr>
        <w:ind w:left="567" w:hanging="567"/>
      </w:pPr>
      <w:rPr>
        <w:rFonts w:hint="eastAsia"/>
      </w:rPr>
    </w:lvl>
    <w:lvl w:ilvl="2" w:tentative="0">
      <w:start w:val="1"/>
      <w:numFmt w:val="decimal"/>
      <w:lvlText w:val="(%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2">
    <w:nsid w:val="14F11A80"/>
    <w:multiLevelType w:val="singleLevel"/>
    <w:tmpl w:val="14F11A80"/>
    <w:lvl w:ilvl="0" w:tentative="0">
      <w:start w:val="1"/>
      <w:numFmt w:val="japaneseCounting"/>
      <w:lvlText w:val="第%1条"/>
      <w:lvlJc w:val="left"/>
      <w:pPr>
        <w:tabs>
          <w:tab w:val="left" w:pos="1410"/>
        </w:tabs>
        <w:ind w:left="1410" w:hanging="1410"/>
      </w:pPr>
      <w:rPr>
        <w:rFonts w:hint="eastAsia"/>
      </w:rPr>
    </w:lvl>
  </w:abstractNum>
  <w:abstractNum w:abstractNumId="3">
    <w:nsid w:val="39720CFA"/>
    <w:multiLevelType w:val="multilevel"/>
    <w:tmpl w:val="39720CFA"/>
    <w:lvl w:ilvl="0" w:tentative="0">
      <w:start w:val="1"/>
      <w:numFmt w:val="chineseCountingThousand"/>
      <w:lvlText w:val="第%1条"/>
      <w:lvlJc w:val="left"/>
      <w:pPr>
        <w:ind w:left="425" w:hanging="425"/>
      </w:pPr>
      <w:rPr>
        <w:rFonts w:hint="eastAsia"/>
      </w:rPr>
    </w:lvl>
    <w:lvl w:ilvl="1" w:tentative="0">
      <w:start w:val="1"/>
      <w:numFmt w:val="decimal"/>
      <w:lvlText w:val="%2."/>
      <w:lvlJc w:val="left"/>
      <w:pPr>
        <w:ind w:left="567" w:hanging="567"/>
      </w:pPr>
      <w:rPr>
        <w:rFonts w:hint="eastAsia"/>
      </w:rPr>
    </w:lvl>
    <w:lvl w:ilvl="2" w:tentative="0">
      <w:start w:val="1"/>
      <w:numFmt w:val="decimal"/>
      <w:lvlText w:val="(%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4">
    <w:nsid w:val="5B32544F"/>
    <w:multiLevelType w:val="multilevel"/>
    <w:tmpl w:val="5B32544F"/>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D0A4050"/>
    <w:multiLevelType w:val="multilevel"/>
    <w:tmpl w:val="7D0A4050"/>
    <w:lvl w:ilvl="0" w:tentative="0">
      <w:start w:val="1"/>
      <w:numFmt w:val="chineseCountingThousand"/>
      <w:lvlText w:val="第%1条"/>
      <w:lvlJc w:val="left"/>
      <w:pPr>
        <w:ind w:left="425" w:hanging="425"/>
      </w:pPr>
      <w:rPr>
        <w:rFonts w:hint="eastAsia"/>
        <w:b/>
      </w:rPr>
    </w:lvl>
    <w:lvl w:ilvl="1" w:tentative="0">
      <w:start w:val="1"/>
      <w:numFmt w:val="decimal"/>
      <w:lvlText w:val="%2."/>
      <w:lvlJc w:val="left"/>
      <w:pPr>
        <w:ind w:left="567" w:hanging="567"/>
      </w:pPr>
      <w:rPr>
        <w:rFonts w:hint="eastAsia"/>
      </w:rPr>
    </w:lvl>
    <w:lvl w:ilvl="2" w:tentative="0">
      <w:start w:val="1"/>
      <w:numFmt w:val="decimal"/>
      <w:lvlText w:val="(%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num w:numId="1">
    <w:abstractNumId w:val="4"/>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5"/>
  <w:drawingGridHorizontalSpacing w:val="105"/>
  <w:drawingGridVerticalSpacing w:val="156"/>
  <w:noPunctuationKerning w:val="1"/>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zMzY1NzEyNzEwZmE5NjJkMWVkZmRiODUxMGI2ODAifQ=="/>
  </w:docVars>
  <w:rsids>
    <w:rsidRoot w:val="00804BC8"/>
    <w:rsid w:val="0000227E"/>
    <w:rsid w:val="00014638"/>
    <w:rsid w:val="00020F8A"/>
    <w:rsid w:val="000942B7"/>
    <w:rsid w:val="00123FF4"/>
    <w:rsid w:val="00125720"/>
    <w:rsid w:val="00135C77"/>
    <w:rsid w:val="00145E3D"/>
    <w:rsid w:val="00194171"/>
    <w:rsid w:val="002116B0"/>
    <w:rsid w:val="00247D7A"/>
    <w:rsid w:val="002C7DE6"/>
    <w:rsid w:val="002D0DB1"/>
    <w:rsid w:val="003215FB"/>
    <w:rsid w:val="00325D30"/>
    <w:rsid w:val="00343663"/>
    <w:rsid w:val="003A4817"/>
    <w:rsid w:val="003A51AC"/>
    <w:rsid w:val="003B1815"/>
    <w:rsid w:val="003C578A"/>
    <w:rsid w:val="003C66C6"/>
    <w:rsid w:val="00410DC9"/>
    <w:rsid w:val="00440779"/>
    <w:rsid w:val="00461749"/>
    <w:rsid w:val="004D48B1"/>
    <w:rsid w:val="004D5522"/>
    <w:rsid w:val="0051241D"/>
    <w:rsid w:val="005925CF"/>
    <w:rsid w:val="005B1834"/>
    <w:rsid w:val="005D7CBE"/>
    <w:rsid w:val="006437FD"/>
    <w:rsid w:val="00682CCC"/>
    <w:rsid w:val="0069120C"/>
    <w:rsid w:val="006D60BA"/>
    <w:rsid w:val="007154AB"/>
    <w:rsid w:val="007457C3"/>
    <w:rsid w:val="007566A9"/>
    <w:rsid w:val="007C6C38"/>
    <w:rsid w:val="007D0F25"/>
    <w:rsid w:val="007F6125"/>
    <w:rsid w:val="00804BC8"/>
    <w:rsid w:val="00810041"/>
    <w:rsid w:val="008117E8"/>
    <w:rsid w:val="008425AA"/>
    <w:rsid w:val="00862297"/>
    <w:rsid w:val="00893B15"/>
    <w:rsid w:val="00896007"/>
    <w:rsid w:val="008A5327"/>
    <w:rsid w:val="008B4299"/>
    <w:rsid w:val="00905AF2"/>
    <w:rsid w:val="009228D8"/>
    <w:rsid w:val="00923E53"/>
    <w:rsid w:val="009474BD"/>
    <w:rsid w:val="009D4B1D"/>
    <w:rsid w:val="00A34F5E"/>
    <w:rsid w:val="00A37B8F"/>
    <w:rsid w:val="00AA59AD"/>
    <w:rsid w:val="00AC0B82"/>
    <w:rsid w:val="00AE7150"/>
    <w:rsid w:val="00AF38A7"/>
    <w:rsid w:val="00B07605"/>
    <w:rsid w:val="00B25417"/>
    <w:rsid w:val="00B300D0"/>
    <w:rsid w:val="00B55059"/>
    <w:rsid w:val="00B8341C"/>
    <w:rsid w:val="00B924D0"/>
    <w:rsid w:val="00BB611C"/>
    <w:rsid w:val="00C56814"/>
    <w:rsid w:val="00C73D5C"/>
    <w:rsid w:val="00C8693C"/>
    <w:rsid w:val="00C95277"/>
    <w:rsid w:val="00CA6783"/>
    <w:rsid w:val="00CC6A23"/>
    <w:rsid w:val="00DB0379"/>
    <w:rsid w:val="00DC2A03"/>
    <w:rsid w:val="00DE302F"/>
    <w:rsid w:val="00E07E84"/>
    <w:rsid w:val="00E16CAA"/>
    <w:rsid w:val="00E17BB2"/>
    <w:rsid w:val="00E6539D"/>
    <w:rsid w:val="00EA120C"/>
    <w:rsid w:val="00EC7D9D"/>
    <w:rsid w:val="00ED532B"/>
    <w:rsid w:val="00EF7D87"/>
    <w:rsid w:val="00F747C0"/>
    <w:rsid w:val="00F9480B"/>
    <w:rsid w:val="00FE03D5"/>
    <w:rsid w:val="01064C9A"/>
    <w:rsid w:val="01EC3E90"/>
    <w:rsid w:val="021358C1"/>
    <w:rsid w:val="03062D2F"/>
    <w:rsid w:val="04090D29"/>
    <w:rsid w:val="04284C5D"/>
    <w:rsid w:val="04F05A45"/>
    <w:rsid w:val="05B253F0"/>
    <w:rsid w:val="07035F04"/>
    <w:rsid w:val="071A149F"/>
    <w:rsid w:val="073D7859"/>
    <w:rsid w:val="074B1D11"/>
    <w:rsid w:val="07883904"/>
    <w:rsid w:val="084C5688"/>
    <w:rsid w:val="090B72F2"/>
    <w:rsid w:val="097E7AC3"/>
    <w:rsid w:val="09FB1114"/>
    <w:rsid w:val="0B3643CE"/>
    <w:rsid w:val="0B674587"/>
    <w:rsid w:val="0B674BE6"/>
    <w:rsid w:val="0BE300B2"/>
    <w:rsid w:val="0C7E7DDA"/>
    <w:rsid w:val="0CF87B8D"/>
    <w:rsid w:val="0DF447F8"/>
    <w:rsid w:val="0DFE7425"/>
    <w:rsid w:val="0F2C7FC2"/>
    <w:rsid w:val="0F3E7ACF"/>
    <w:rsid w:val="0F7F00F1"/>
    <w:rsid w:val="10611EED"/>
    <w:rsid w:val="10D426BF"/>
    <w:rsid w:val="11A227BD"/>
    <w:rsid w:val="11F823DD"/>
    <w:rsid w:val="122447BE"/>
    <w:rsid w:val="132F62D2"/>
    <w:rsid w:val="13A520F1"/>
    <w:rsid w:val="13BF7656"/>
    <w:rsid w:val="13E946D3"/>
    <w:rsid w:val="14522278"/>
    <w:rsid w:val="14535FF1"/>
    <w:rsid w:val="158F12AA"/>
    <w:rsid w:val="18285F1D"/>
    <w:rsid w:val="183B531B"/>
    <w:rsid w:val="18552337"/>
    <w:rsid w:val="1913123F"/>
    <w:rsid w:val="1A0D279E"/>
    <w:rsid w:val="1A4563DB"/>
    <w:rsid w:val="1AD2101B"/>
    <w:rsid w:val="1AE259D8"/>
    <w:rsid w:val="1B2129A5"/>
    <w:rsid w:val="1B723200"/>
    <w:rsid w:val="1BC0585B"/>
    <w:rsid w:val="1C023C09"/>
    <w:rsid w:val="1C9A2A0F"/>
    <w:rsid w:val="1D4828F6"/>
    <w:rsid w:val="1DDC0E05"/>
    <w:rsid w:val="1EC93137"/>
    <w:rsid w:val="1F444EB4"/>
    <w:rsid w:val="1F4849A4"/>
    <w:rsid w:val="1F9F20EA"/>
    <w:rsid w:val="1FEA7809"/>
    <w:rsid w:val="202D76F6"/>
    <w:rsid w:val="207D242B"/>
    <w:rsid w:val="20B47E17"/>
    <w:rsid w:val="21791B17"/>
    <w:rsid w:val="23503E27"/>
    <w:rsid w:val="246456B0"/>
    <w:rsid w:val="25C428AA"/>
    <w:rsid w:val="26FE1DEC"/>
    <w:rsid w:val="270075A9"/>
    <w:rsid w:val="277F2F2D"/>
    <w:rsid w:val="27B54BA0"/>
    <w:rsid w:val="282910EA"/>
    <w:rsid w:val="28BE24B8"/>
    <w:rsid w:val="29086F52"/>
    <w:rsid w:val="292875F4"/>
    <w:rsid w:val="298D02AE"/>
    <w:rsid w:val="2CBA67B5"/>
    <w:rsid w:val="2D4D7629"/>
    <w:rsid w:val="2D5A445D"/>
    <w:rsid w:val="2E3600BD"/>
    <w:rsid w:val="2E382087"/>
    <w:rsid w:val="2EFA733D"/>
    <w:rsid w:val="300246FB"/>
    <w:rsid w:val="30DD6F16"/>
    <w:rsid w:val="32755658"/>
    <w:rsid w:val="332901F1"/>
    <w:rsid w:val="34563267"/>
    <w:rsid w:val="34D66156"/>
    <w:rsid w:val="35D07049"/>
    <w:rsid w:val="35E6061B"/>
    <w:rsid w:val="35FE7442"/>
    <w:rsid w:val="365D08DD"/>
    <w:rsid w:val="377D6D5D"/>
    <w:rsid w:val="37BB5267"/>
    <w:rsid w:val="3987218B"/>
    <w:rsid w:val="39D23390"/>
    <w:rsid w:val="3A0B4AF4"/>
    <w:rsid w:val="3B677B08"/>
    <w:rsid w:val="3B6B584A"/>
    <w:rsid w:val="3B7A5A8D"/>
    <w:rsid w:val="3C333E8E"/>
    <w:rsid w:val="3CDD2778"/>
    <w:rsid w:val="3D7D1865"/>
    <w:rsid w:val="3E7358EE"/>
    <w:rsid w:val="3E8D3D29"/>
    <w:rsid w:val="3F65711E"/>
    <w:rsid w:val="402266C5"/>
    <w:rsid w:val="40442B0E"/>
    <w:rsid w:val="419158DF"/>
    <w:rsid w:val="4235270E"/>
    <w:rsid w:val="42C85330"/>
    <w:rsid w:val="43E53CC0"/>
    <w:rsid w:val="445B445F"/>
    <w:rsid w:val="44C47D79"/>
    <w:rsid w:val="450B1E4C"/>
    <w:rsid w:val="4545799C"/>
    <w:rsid w:val="457479F1"/>
    <w:rsid w:val="459E05CA"/>
    <w:rsid w:val="45CC5137"/>
    <w:rsid w:val="45EA380F"/>
    <w:rsid w:val="46841EB6"/>
    <w:rsid w:val="46873754"/>
    <w:rsid w:val="470B7EE1"/>
    <w:rsid w:val="477F442B"/>
    <w:rsid w:val="47D11D54"/>
    <w:rsid w:val="47DB78B4"/>
    <w:rsid w:val="48895562"/>
    <w:rsid w:val="48CB3DCC"/>
    <w:rsid w:val="49155047"/>
    <w:rsid w:val="49E35145"/>
    <w:rsid w:val="49FC1D63"/>
    <w:rsid w:val="4AE64EED"/>
    <w:rsid w:val="4B3B78E8"/>
    <w:rsid w:val="4B8E10E1"/>
    <w:rsid w:val="4CFF4044"/>
    <w:rsid w:val="4D267823"/>
    <w:rsid w:val="4D583754"/>
    <w:rsid w:val="4D834C75"/>
    <w:rsid w:val="4E573A0C"/>
    <w:rsid w:val="4F053468"/>
    <w:rsid w:val="4F672375"/>
    <w:rsid w:val="511856D5"/>
    <w:rsid w:val="51BA678C"/>
    <w:rsid w:val="525A1D1D"/>
    <w:rsid w:val="535A2065"/>
    <w:rsid w:val="53F046E7"/>
    <w:rsid w:val="542720D3"/>
    <w:rsid w:val="55160988"/>
    <w:rsid w:val="55FEA40D"/>
    <w:rsid w:val="56040230"/>
    <w:rsid w:val="5672401B"/>
    <w:rsid w:val="571E77BD"/>
    <w:rsid w:val="576D24F2"/>
    <w:rsid w:val="5999312B"/>
    <w:rsid w:val="5A296BA4"/>
    <w:rsid w:val="5A4637F5"/>
    <w:rsid w:val="5B595267"/>
    <w:rsid w:val="5BB10BFF"/>
    <w:rsid w:val="5C693288"/>
    <w:rsid w:val="5CBC3D00"/>
    <w:rsid w:val="5D105DFA"/>
    <w:rsid w:val="5DA16A52"/>
    <w:rsid w:val="5DC6470A"/>
    <w:rsid w:val="5E280F21"/>
    <w:rsid w:val="5E3C5408"/>
    <w:rsid w:val="5ED30E8D"/>
    <w:rsid w:val="5FB94527"/>
    <w:rsid w:val="5FC37153"/>
    <w:rsid w:val="60161979"/>
    <w:rsid w:val="601B0D3D"/>
    <w:rsid w:val="61377DF9"/>
    <w:rsid w:val="61671D60"/>
    <w:rsid w:val="616B35FF"/>
    <w:rsid w:val="61F65390"/>
    <w:rsid w:val="62A414BE"/>
    <w:rsid w:val="632048BD"/>
    <w:rsid w:val="633D546F"/>
    <w:rsid w:val="64997B6B"/>
    <w:rsid w:val="65576140"/>
    <w:rsid w:val="65B01F28"/>
    <w:rsid w:val="668533B4"/>
    <w:rsid w:val="668B64F1"/>
    <w:rsid w:val="66AB0941"/>
    <w:rsid w:val="66B71094"/>
    <w:rsid w:val="66DA4C09"/>
    <w:rsid w:val="685B53D9"/>
    <w:rsid w:val="687C724F"/>
    <w:rsid w:val="69020CEC"/>
    <w:rsid w:val="6C6A134C"/>
    <w:rsid w:val="6E8B1784"/>
    <w:rsid w:val="6F392F8E"/>
    <w:rsid w:val="6FBD596D"/>
    <w:rsid w:val="6FCF744E"/>
    <w:rsid w:val="70815BA3"/>
    <w:rsid w:val="70904E30"/>
    <w:rsid w:val="709F32C5"/>
    <w:rsid w:val="71B66B18"/>
    <w:rsid w:val="731A6C33"/>
    <w:rsid w:val="73351CBE"/>
    <w:rsid w:val="739764D5"/>
    <w:rsid w:val="73B272DC"/>
    <w:rsid w:val="74130252"/>
    <w:rsid w:val="74455F31"/>
    <w:rsid w:val="756036A9"/>
    <w:rsid w:val="75616D9B"/>
    <w:rsid w:val="75684808"/>
    <w:rsid w:val="759C7DD3"/>
    <w:rsid w:val="764327B9"/>
    <w:rsid w:val="76F679B7"/>
    <w:rsid w:val="77644920"/>
    <w:rsid w:val="77925931"/>
    <w:rsid w:val="77CD4BBB"/>
    <w:rsid w:val="77D73344"/>
    <w:rsid w:val="78857244"/>
    <w:rsid w:val="7B046B46"/>
    <w:rsid w:val="7B7F61CD"/>
    <w:rsid w:val="7BBF0CBF"/>
    <w:rsid w:val="7BF54825"/>
    <w:rsid w:val="7E531884"/>
    <w:rsid w:val="7F0C421B"/>
    <w:rsid w:val="7F3D2627"/>
    <w:rsid w:val="CFAB245C"/>
    <w:rsid w:val="D4EF259B"/>
    <w:rsid w:val="DDFF39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9"/>
    <w:qFormat/>
    <w:uiPriority w:val="0"/>
    <w:pPr>
      <w:jc w:val="left"/>
    </w:pPr>
  </w:style>
  <w:style w:type="paragraph" w:styleId="3">
    <w:name w:val="Body Text"/>
    <w:basedOn w:val="1"/>
    <w:qFormat/>
    <w:uiPriority w:val="0"/>
    <w:rPr>
      <w:rFonts w:ascii="宋体"/>
      <w:sz w:val="24"/>
    </w:rPr>
  </w:style>
  <w:style w:type="paragraph" w:styleId="4">
    <w:name w:val="Balloon Text"/>
    <w:basedOn w:val="1"/>
    <w:link w:val="21"/>
    <w:qFormat/>
    <w:uiPriority w:val="0"/>
    <w:rPr>
      <w:sz w:val="18"/>
      <w:szCs w:val="18"/>
    </w:rPr>
  </w:style>
  <w:style w:type="paragraph" w:styleId="5">
    <w:name w:val="footer"/>
    <w:basedOn w:val="1"/>
    <w:link w:val="16"/>
    <w:qFormat/>
    <w:uiPriority w:val="0"/>
    <w:pPr>
      <w:tabs>
        <w:tab w:val="center" w:pos="4153"/>
        <w:tab w:val="right" w:pos="8306"/>
      </w:tabs>
      <w:snapToGrid w:val="0"/>
      <w:jc w:val="left"/>
    </w:pPr>
    <w:rPr>
      <w:sz w:val="18"/>
      <w:szCs w:val="18"/>
    </w:rPr>
  </w:style>
  <w:style w:type="paragraph" w:styleId="6">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0"/>
    <w:pPr>
      <w:spacing w:beforeAutospacing="1" w:afterAutospacing="1"/>
      <w:jc w:val="left"/>
    </w:pPr>
    <w:rPr>
      <w:kern w:val="0"/>
      <w:sz w:val="24"/>
    </w:rPr>
  </w:style>
  <w:style w:type="paragraph" w:styleId="8">
    <w:name w:val="annotation subject"/>
    <w:basedOn w:val="2"/>
    <w:next w:val="2"/>
    <w:link w:val="20"/>
    <w:qFormat/>
    <w:uiPriority w:val="0"/>
    <w:rPr>
      <w:b/>
      <w:bCs/>
    </w:rPr>
  </w:style>
  <w:style w:type="table" w:styleId="10">
    <w:name w:val="Table Grid"/>
    <w:basedOn w:val="9"/>
    <w:qFormat/>
    <w:uiPriority w:val="0"/>
    <w:rPr>
      <w:rFonts w:ascii="Calibri" w:hAnsi="Calibri"/>
      <w:kern w:val="2"/>
      <w:sz w:val="21"/>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0"/>
    <w:rPr>
      <w:b/>
    </w:rPr>
  </w:style>
  <w:style w:type="character" w:styleId="13">
    <w:name w:val="Emphasis"/>
    <w:basedOn w:val="11"/>
    <w:qFormat/>
    <w:uiPriority w:val="0"/>
    <w:rPr>
      <w:i/>
    </w:rPr>
  </w:style>
  <w:style w:type="character" w:styleId="14">
    <w:name w:val="annotation reference"/>
    <w:basedOn w:val="11"/>
    <w:qFormat/>
    <w:uiPriority w:val="0"/>
    <w:rPr>
      <w:sz w:val="21"/>
      <w:szCs w:val="21"/>
    </w:rPr>
  </w:style>
  <w:style w:type="character" w:customStyle="1" w:styleId="15">
    <w:name w:val="页眉 Char"/>
    <w:link w:val="6"/>
    <w:qFormat/>
    <w:uiPriority w:val="0"/>
    <w:rPr>
      <w:kern w:val="2"/>
      <w:sz w:val="18"/>
      <w:szCs w:val="18"/>
    </w:rPr>
  </w:style>
  <w:style w:type="character" w:customStyle="1" w:styleId="16">
    <w:name w:val="页脚 Char"/>
    <w:link w:val="5"/>
    <w:qFormat/>
    <w:uiPriority w:val="0"/>
    <w:rPr>
      <w:kern w:val="2"/>
      <w:sz w:val="18"/>
      <w:szCs w:val="18"/>
    </w:rPr>
  </w:style>
  <w:style w:type="paragraph" w:styleId="17">
    <w:name w:val="List Paragraph"/>
    <w:basedOn w:val="1"/>
    <w:qFormat/>
    <w:uiPriority w:val="34"/>
    <w:pPr>
      <w:ind w:firstLine="420" w:firstLineChars="200"/>
    </w:pPr>
  </w:style>
  <w:style w:type="table" w:customStyle="1" w:styleId="18">
    <w:name w:val="网格型1"/>
    <w:basedOn w:val="9"/>
    <w:qFormat/>
    <w:uiPriority w:val="0"/>
    <w:rPr>
      <w:rFonts w:ascii="Calibri" w:hAnsi="Calibri"/>
      <w:kern w:val="2"/>
      <w:sz w:val="21"/>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9">
    <w:name w:val="批注文字 Char"/>
    <w:basedOn w:val="11"/>
    <w:link w:val="2"/>
    <w:qFormat/>
    <w:uiPriority w:val="0"/>
    <w:rPr>
      <w:kern w:val="2"/>
      <w:sz w:val="21"/>
    </w:rPr>
  </w:style>
  <w:style w:type="character" w:customStyle="1" w:styleId="20">
    <w:name w:val="批注主题 Char"/>
    <w:basedOn w:val="19"/>
    <w:link w:val="8"/>
    <w:qFormat/>
    <w:uiPriority w:val="0"/>
    <w:rPr>
      <w:b/>
      <w:bCs/>
      <w:kern w:val="2"/>
      <w:sz w:val="21"/>
    </w:rPr>
  </w:style>
  <w:style w:type="character" w:customStyle="1" w:styleId="21">
    <w:name w:val="批注框文本 Char"/>
    <w:basedOn w:val="11"/>
    <w:link w:val="4"/>
    <w:qFormat/>
    <w:uiPriority w:val="0"/>
    <w:rPr>
      <w:kern w:val="2"/>
      <w:sz w:val="18"/>
      <w:szCs w:val="18"/>
    </w:rPr>
  </w:style>
  <w:style w:type="paragraph" w:customStyle="1" w:styleId="22">
    <w:name w:val="修订1"/>
    <w:hidden/>
    <w:semiHidden/>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SIPO</Company>
  <Pages>43</Pages>
  <Words>13529</Words>
  <Characters>13787</Characters>
  <Lines>571</Lines>
  <Paragraphs>71</Paragraphs>
  <TotalTime>23</TotalTime>
  <ScaleCrop>false</ScaleCrop>
  <LinksUpToDate>false</LinksUpToDate>
  <CharactersWithSpaces>19782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2023-02-24T12:50:00Z</dcterms:created>
  <dc:creator>SIPO-AUTO</dc:creator>
  <cp:lastModifiedBy>浏家小妞拉大锯</cp:lastModifiedBy>
  <dcterms:modified xsi:type="dcterms:W3CDTF">2025-05-21T01:55:24Z</dcterms:modified>
  <dc:title>专利实施许可合同</dc:title>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FDA1D28934E845FDA03FE90188983151</vt:lpwstr>
  </property>
  <property fmtid="{D5CDD505-2E9C-101B-9397-08002B2CF9AE}" pid="4" name="KSOTemplateDocerSaveRecord">
    <vt:lpwstr>eyJoZGlkIjoiNWM1YzJjYWM5NDM2ZWZhNjE0OWMwZGZiYjAwYjZlMDEiLCJ1c2VySWQiOiIyODc2OTAyMDEifQ==</vt:lpwstr>
  </property>
</Properties>
</file>