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1E4F" w14:textId="77777777" w:rsidR="003E5B1B" w:rsidRDefault="00000000">
      <w:pPr>
        <w:ind w:firstLineChars="0" w:firstLine="0"/>
        <w:rPr>
          <w:rFonts w:eastAsia="黑体"/>
        </w:rPr>
      </w:pPr>
      <w:r>
        <w:rPr>
          <w:rFonts w:eastAsia="黑体" w:hint="eastAsia"/>
        </w:rPr>
        <w:t>附件</w:t>
      </w:r>
      <w:r>
        <w:rPr>
          <w:rFonts w:eastAsia="黑体" w:hint="eastAsia"/>
        </w:rPr>
        <w:t>1</w:t>
      </w:r>
    </w:p>
    <w:p w14:paraId="302078DE" w14:textId="77777777" w:rsidR="003E5B1B" w:rsidRDefault="00000000">
      <w:pPr>
        <w:spacing w:beforeLines="50" w:before="217" w:afterLines="50" w:after="217"/>
        <w:ind w:firstLineChars="0" w:firstLine="0"/>
        <w:jc w:val="center"/>
        <w:rPr>
          <w:rFonts w:eastAsia="方正小标宋_GBK"/>
          <w:sz w:val="36"/>
          <w:szCs w:val="24"/>
        </w:rPr>
      </w:pPr>
      <w:r>
        <w:rPr>
          <w:rFonts w:eastAsia="方正小标宋_GBK" w:hint="eastAsia"/>
          <w:sz w:val="36"/>
          <w:szCs w:val="24"/>
        </w:rPr>
        <w:t>智能电网国家科技重大专项</w:t>
      </w:r>
      <w:r>
        <w:rPr>
          <w:rFonts w:eastAsia="方正小标宋_GBK" w:hint="eastAsia"/>
          <w:sz w:val="36"/>
          <w:szCs w:val="24"/>
        </w:rPr>
        <w:t>2026</w:t>
      </w:r>
      <w:r>
        <w:rPr>
          <w:rFonts w:eastAsia="方正小标宋_GBK" w:hint="eastAsia"/>
          <w:sz w:val="36"/>
          <w:szCs w:val="24"/>
        </w:rPr>
        <w:t>年度</w:t>
      </w:r>
      <w:r>
        <w:rPr>
          <w:rFonts w:eastAsia="方正小标宋_GBK"/>
          <w:sz w:val="36"/>
          <w:szCs w:val="24"/>
        </w:rPr>
        <w:br/>
      </w:r>
      <w:r>
        <w:rPr>
          <w:rFonts w:eastAsia="方正小标宋_GBK" w:hint="eastAsia"/>
          <w:sz w:val="36"/>
          <w:szCs w:val="24"/>
        </w:rPr>
        <w:t>重大研发攻关需求建议征集方向</w:t>
      </w:r>
    </w:p>
    <w:tbl>
      <w:tblPr>
        <w:tblStyle w:val="ab"/>
        <w:tblW w:w="5000" w:type="pct"/>
        <w:tblLook w:val="04A0" w:firstRow="1" w:lastRow="0" w:firstColumn="1" w:lastColumn="0" w:noHBand="0" w:noVBand="1"/>
      </w:tblPr>
      <w:tblGrid>
        <w:gridCol w:w="1271"/>
        <w:gridCol w:w="1701"/>
        <w:gridCol w:w="5324"/>
      </w:tblGrid>
      <w:tr w:rsidR="0054216F" w14:paraId="4CF3953D" w14:textId="77777777" w:rsidTr="0054216F">
        <w:trPr>
          <w:trHeight w:val="454"/>
          <w:tblHeader/>
        </w:trPr>
        <w:tc>
          <w:tcPr>
            <w:tcW w:w="766" w:type="pct"/>
            <w:vAlign w:val="center"/>
          </w:tcPr>
          <w:p w14:paraId="68C9B104" w14:textId="77777777" w:rsidR="003E5B1B" w:rsidRDefault="00000000">
            <w:pPr>
              <w:adjustRightInd w:val="0"/>
              <w:snapToGrid w:val="0"/>
              <w:spacing w:line="240" w:lineRule="auto"/>
              <w:ind w:firstLineChars="0" w:firstLine="0"/>
              <w:jc w:val="center"/>
              <w:rPr>
                <w:rFonts w:eastAsia="黑体"/>
                <w:sz w:val="24"/>
                <w:szCs w:val="20"/>
              </w:rPr>
            </w:pPr>
            <w:r>
              <w:rPr>
                <w:rFonts w:eastAsia="黑体" w:hint="eastAsia"/>
                <w:sz w:val="24"/>
                <w:szCs w:val="20"/>
              </w:rPr>
              <w:t>研究方向</w:t>
            </w:r>
          </w:p>
        </w:tc>
        <w:tc>
          <w:tcPr>
            <w:tcW w:w="1025" w:type="pct"/>
            <w:vAlign w:val="center"/>
          </w:tcPr>
          <w:p w14:paraId="1C98D486" w14:textId="77777777" w:rsidR="003E5B1B" w:rsidRDefault="00000000">
            <w:pPr>
              <w:adjustRightInd w:val="0"/>
              <w:snapToGrid w:val="0"/>
              <w:spacing w:line="240" w:lineRule="auto"/>
              <w:ind w:firstLineChars="0" w:firstLine="0"/>
              <w:jc w:val="center"/>
              <w:rPr>
                <w:rFonts w:eastAsia="黑体"/>
                <w:sz w:val="24"/>
                <w:szCs w:val="20"/>
              </w:rPr>
            </w:pPr>
            <w:r>
              <w:rPr>
                <w:rFonts w:eastAsia="黑体" w:hint="eastAsia"/>
                <w:sz w:val="24"/>
                <w:szCs w:val="20"/>
              </w:rPr>
              <w:t>研究</w:t>
            </w:r>
            <w:proofErr w:type="gramStart"/>
            <w:r>
              <w:rPr>
                <w:rFonts w:eastAsia="黑体" w:hint="eastAsia"/>
                <w:sz w:val="24"/>
                <w:szCs w:val="20"/>
              </w:rPr>
              <w:t>子任务</w:t>
            </w:r>
            <w:proofErr w:type="gramEnd"/>
          </w:p>
        </w:tc>
        <w:tc>
          <w:tcPr>
            <w:tcW w:w="3209" w:type="pct"/>
            <w:vAlign w:val="center"/>
          </w:tcPr>
          <w:p w14:paraId="2E1DEC00" w14:textId="77777777" w:rsidR="003E5B1B" w:rsidRDefault="00000000">
            <w:pPr>
              <w:adjustRightInd w:val="0"/>
              <w:snapToGrid w:val="0"/>
              <w:spacing w:line="240" w:lineRule="auto"/>
              <w:ind w:firstLineChars="0" w:firstLine="0"/>
              <w:jc w:val="center"/>
              <w:rPr>
                <w:rFonts w:eastAsia="黑体"/>
                <w:sz w:val="24"/>
                <w:szCs w:val="20"/>
              </w:rPr>
            </w:pPr>
            <w:r>
              <w:rPr>
                <w:rFonts w:eastAsia="黑体" w:hint="eastAsia"/>
                <w:sz w:val="24"/>
                <w:szCs w:val="20"/>
              </w:rPr>
              <w:t>攻关任务</w:t>
            </w:r>
          </w:p>
        </w:tc>
      </w:tr>
      <w:tr w:rsidR="0054216F" w14:paraId="0DD46947" w14:textId="77777777" w:rsidTr="0054216F">
        <w:trPr>
          <w:trHeight w:val="567"/>
        </w:trPr>
        <w:tc>
          <w:tcPr>
            <w:tcW w:w="766" w:type="pct"/>
            <w:vMerge w:val="restart"/>
            <w:vAlign w:val="center"/>
          </w:tcPr>
          <w:p w14:paraId="37B12BD0"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方向</w:t>
            </w:r>
            <w:proofErr w:type="gramStart"/>
            <w:r>
              <w:rPr>
                <w:rFonts w:hint="eastAsia"/>
                <w:sz w:val="24"/>
                <w:szCs w:val="20"/>
              </w:rPr>
              <w:t>一</w:t>
            </w:r>
            <w:proofErr w:type="gramEnd"/>
            <w:r>
              <w:rPr>
                <w:rFonts w:hint="eastAsia"/>
                <w:sz w:val="24"/>
                <w:szCs w:val="20"/>
              </w:rPr>
              <w:t>：高比例可再生能源并网调控</w:t>
            </w:r>
          </w:p>
        </w:tc>
        <w:tc>
          <w:tcPr>
            <w:tcW w:w="1025" w:type="pct"/>
            <w:vMerge w:val="restart"/>
            <w:vAlign w:val="center"/>
          </w:tcPr>
          <w:p w14:paraId="22EA9E8F"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1-1</w:t>
            </w:r>
            <w:r>
              <w:rPr>
                <w:rFonts w:hint="eastAsia"/>
                <w:sz w:val="24"/>
                <w:szCs w:val="20"/>
              </w:rPr>
              <w:t>主力电源型新能源发电并网控制技术</w:t>
            </w:r>
          </w:p>
        </w:tc>
        <w:tc>
          <w:tcPr>
            <w:tcW w:w="3209" w:type="pct"/>
            <w:vAlign w:val="center"/>
          </w:tcPr>
          <w:p w14:paraId="1DD19F2E"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风机</w:t>
            </w:r>
            <w:r>
              <w:rPr>
                <w:rFonts w:hint="eastAsia"/>
                <w:sz w:val="24"/>
                <w:szCs w:val="20"/>
              </w:rPr>
              <w:t>/</w:t>
            </w:r>
            <w:r>
              <w:rPr>
                <w:rFonts w:hint="eastAsia"/>
                <w:sz w:val="24"/>
                <w:szCs w:val="20"/>
              </w:rPr>
              <w:t>场站新型拓扑与控制</w:t>
            </w:r>
          </w:p>
        </w:tc>
      </w:tr>
      <w:tr w:rsidR="0054216F" w14:paraId="37813A42" w14:textId="77777777" w:rsidTr="0054216F">
        <w:trPr>
          <w:trHeight w:val="567"/>
        </w:trPr>
        <w:tc>
          <w:tcPr>
            <w:tcW w:w="766" w:type="pct"/>
            <w:vMerge/>
            <w:vAlign w:val="center"/>
          </w:tcPr>
          <w:p w14:paraId="28D779CC"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6D685901" w14:textId="77777777" w:rsidR="003E5B1B" w:rsidRDefault="003E5B1B" w:rsidP="00A9576C">
            <w:pPr>
              <w:adjustRightInd w:val="0"/>
              <w:snapToGrid w:val="0"/>
              <w:spacing w:line="240" w:lineRule="auto"/>
              <w:ind w:firstLineChars="0" w:firstLine="0"/>
              <w:jc w:val="center"/>
              <w:rPr>
                <w:sz w:val="24"/>
                <w:szCs w:val="20"/>
              </w:rPr>
            </w:pPr>
          </w:p>
        </w:tc>
        <w:tc>
          <w:tcPr>
            <w:tcW w:w="3209" w:type="pct"/>
            <w:vAlign w:val="center"/>
          </w:tcPr>
          <w:p w14:paraId="572B69A8"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海上</w:t>
            </w:r>
            <w:proofErr w:type="gramStart"/>
            <w:r>
              <w:rPr>
                <w:rFonts w:hint="eastAsia"/>
                <w:sz w:val="24"/>
                <w:szCs w:val="20"/>
              </w:rPr>
              <w:t>风电交</w:t>
            </w:r>
            <w:proofErr w:type="gramEnd"/>
            <w:r>
              <w:rPr>
                <w:rFonts w:hint="eastAsia"/>
                <w:sz w:val="24"/>
                <w:szCs w:val="20"/>
              </w:rPr>
              <w:t>/</w:t>
            </w:r>
            <w:r>
              <w:rPr>
                <w:rFonts w:hint="eastAsia"/>
                <w:sz w:val="24"/>
                <w:szCs w:val="20"/>
              </w:rPr>
              <w:t>直流组网与送出</w:t>
            </w:r>
          </w:p>
        </w:tc>
      </w:tr>
      <w:tr w:rsidR="0054216F" w14:paraId="35743F7A" w14:textId="77777777" w:rsidTr="0054216F">
        <w:trPr>
          <w:trHeight w:val="567"/>
        </w:trPr>
        <w:tc>
          <w:tcPr>
            <w:tcW w:w="766" w:type="pct"/>
            <w:vMerge/>
            <w:vAlign w:val="center"/>
          </w:tcPr>
          <w:p w14:paraId="73A4C2DA"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12D40CF9" w14:textId="77777777" w:rsidR="003E5B1B" w:rsidRDefault="003E5B1B" w:rsidP="00A9576C">
            <w:pPr>
              <w:adjustRightInd w:val="0"/>
              <w:snapToGrid w:val="0"/>
              <w:spacing w:line="240" w:lineRule="auto"/>
              <w:ind w:firstLineChars="0" w:firstLine="0"/>
              <w:jc w:val="center"/>
              <w:rPr>
                <w:sz w:val="24"/>
                <w:szCs w:val="20"/>
              </w:rPr>
            </w:pPr>
          </w:p>
        </w:tc>
        <w:tc>
          <w:tcPr>
            <w:tcW w:w="3209" w:type="pct"/>
            <w:vAlign w:val="center"/>
          </w:tcPr>
          <w:p w14:paraId="6C0275F6"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新能源集群优化运行</w:t>
            </w:r>
          </w:p>
        </w:tc>
      </w:tr>
      <w:tr w:rsidR="0054216F" w14:paraId="22E51FC3" w14:textId="77777777" w:rsidTr="0054216F">
        <w:trPr>
          <w:trHeight w:val="567"/>
        </w:trPr>
        <w:tc>
          <w:tcPr>
            <w:tcW w:w="766" w:type="pct"/>
            <w:vMerge/>
            <w:vAlign w:val="center"/>
          </w:tcPr>
          <w:p w14:paraId="47B3EE62"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5CCCEEE1" w14:textId="77777777" w:rsidR="003E5B1B" w:rsidRDefault="003E5B1B" w:rsidP="00A9576C">
            <w:pPr>
              <w:adjustRightInd w:val="0"/>
              <w:snapToGrid w:val="0"/>
              <w:spacing w:line="240" w:lineRule="auto"/>
              <w:ind w:firstLineChars="0" w:firstLine="0"/>
              <w:jc w:val="center"/>
              <w:rPr>
                <w:sz w:val="24"/>
                <w:szCs w:val="20"/>
              </w:rPr>
            </w:pPr>
          </w:p>
        </w:tc>
        <w:tc>
          <w:tcPr>
            <w:tcW w:w="3209" w:type="pct"/>
            <w:vAlign w:val="center"/>
          </w:tcPr>
          <w:p w14:paraId="3CF5204E"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新能源低频组网和控制</w:t>
            </w:r>
          </w:p>
        </w:tc>
      </w:tr>
      <w:tr w:rsidR="0054216F" w14:paraId="4C2EE825" w14:textId="77777777" w:rsidTr="0054216F">
        <w:trPr>
          <w:trHeight w:val="567"/>
        </w:trPr>
        <w:tc>
          <w:tcPr>
            <w:tcW w:w="766" w:type="pct"/>
            <w:vMerge/>
            <w:vAlign w:val="center"/>
          </w:tcPr>
          <w:p w14:paraId="4B0043FF"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restart"/>
            <w:vAlign w:val="center"/>
          </w:tcPr>
          <w:p w14:paraId="643D6467"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1-2</w:t>
            </w:r>
            <w:r>
              <w:rPr>
                <w:sz w:val="24"/>
                <w:szCs w:val="20"/>
              </w:rPr>
              <w:t>高精度电力气象态势感知及发电预测技术</w:t>
            </w:r>
          </w:p>
        </w:tc>
        <w:tc>
          <w:tcPr>
            <w:tcW w:w="3209" w:type="pct"/>
            <w:vAlign w:val="center"/>
          </w:tcPr>
          <w:p w14:paraId="2241AA4C"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气象数据超高速处理</w:t>
            </w:r>
          </w:p>
        </w:tc>
      </w:tr>
      <w:tr w:rsidR="0054216F" w14:paraId="1DF47CD4" w14:textId="77777777" w:rsidTr="0054216F">
        <w:trPr>
          <w:trHeight w:val="567"/>
        </w:trPr>
        <w:tc>
          <w:tcPr>
            <w:tcW w:w="766" w:type="pct"/>
            <w:vMerge/>
            <w:vAlign w:val="center"/>
          </w:tcPr>
          <w:p w14:paraId="3E8CB8AC"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3795612C" w14:textId="77777777" w:rsidR="003E5B1B" w:rsidRDefault="003E5B1B" w:rsidP="00A9576C">
            <w:pPr>
              <w:adjustRightInd w:val="0"/>
              <w:snapToGrid w:val="0"/>
              <w:spacing w:line="240" w:lineRule="auto"/>
              <w:ind w:firstLineChars="0" w:firstLine="0"/>
              <w:jc w:val="center"/>
              <w:rPr>
                <w:sz w:val="24"/>
                <w:szCs w:val="20"/>
              </w:rPr>
            </w:pPr>
          </w:p>
        </w:tc>
        <w:tc>
          <w:tcPr>
            <w:tcW w:w="3209" w:type="pct"/>
            <w:vAlign w:val="center"/>
          </w:tcPr>
          <w:p w14:paraId="78BDA1C8"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新能源功率预测与供电能力分析及防御</w:t>
            </w:r>
          </w:p>
        </w:tc>
      </w:tr>
      <w:tr w:rsidR="0054216F" w14:paraId="224248A0" w14:textId="77777777" w:rsidTr="0054216F">
        <w:trPr>
          <w:trHeight w:val="567"/>
        </w:trPr>
        <w:tc>
          <w:tcPr>
            <w:tcW w:w="766" w:type="pct"/>
            <w:vMerge/>
            <w:vAlign w:val="center"/>
          </w:tcPr>
          <w:p w14:paraId="47659E91"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restart"/>
            <w:vAlign w:val="center"/>
          </w:tcPr>
          <w:p w14:paraId="2080FA71"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1-3</w:t>
            </w:r>
            <w:r>
              <w:rPr>
                <w:rFonts w:hint="eastAsia"/>
                <w:sz w:val="24"/>
                <w:szCs w:val="20"/>
              </w:rPr>
              <w:t>高比例可再生能源低碳调度与中长期电力电量</w:t>
            </w:r>
            <w:proofErr w:type="gramStart"/>
            <w:r>
              <w:rPr>
                <w:rFonts w:hint="eastAsia"/>
                <w:sz w:val="24"/>
                <w:szCs w:val="20"/>
              </w:rPr>
              <w:t>平衡技术</w:t>
            </w:r>
            <w:proofErr w:type="gramEnd"/>
          </w:p>
        </w:tc>
        <w:tc>
          <w:tcPr>
            <w:tcW w:w="3209" w:type="pct"/>
            <w:vAlign w:val="center"/>
          </w:tcPr>
          <w:p w14:paraId="0F148BC2"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新能源基地多能互补</w:t>
            </w:r>
          </w:p>
        </w:tc>
      </w:tr>
      <w:tr w:rsidR="0054216F" w14:paraId="7F75FF0E" w14:textId="77777777" w:rsidTr="0054216F">
        <w:trPr>
          <w:trHeight w:val="567"/>
        </w:trPr>
        <w:tc>
          <w:tcPr>
            <w:tcW w:w="766" w:type="pct"/>
            <w:vMerge/>
            <w:vAlign w:val="center"/>
          </w:tcPr>
          <w:p w14:paraId="63E8EFF9"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7A4B1917" w14:textId="77777777" w:rsidR="003E5B1B" w:rsidRDefault="003E5B1B" w:rsidP="00A9576C">
            <w:pPr>
              <w:adjustRightInd w:val="0"/>
              <w:snapToGrid w:val="0"/>
              <w:spacing w:line="240" w:lineRule="auto"/>
              <w:ind w:firstLineChars="0" w:firstLine="0"/>
              <w:jc w:val="center"/>
              <w:rPr>
                <w:sz w:val="24"/>
                <w:szCs w:val="20"/>
              </w:rPr>
            </w:pPr>
          </w:p>
        </w:tc>
        <w:tc>
          <w:tcPr>
            <w:tcW w:w="3209" w:type="pct"/>
            <w:vAlign w:val="center"/>
          </w:tcPr>
          <w:p w14:paraId="2E0E8E4E"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低碳调度与交易决策</w:t>
            </w:r>
          </w:p>
        </w:tc>
      </w:tr>
      <w:tr w:rsidR="0054216F" w14:paraId="1925B537" w14:textId="77777777" w:rsidTr="0054216F">
        <w:trPr>
          <w:trHeight w:val="567"/>
        </w:trPr>
        <w:tc>
          <w:tcPr>
            <w:tcW w:w="766" w:type="pct"/>
            <w:vMerge/>
            <w:vAlign w:val="center"/>
          </w:tcPr>
          <w:p w14:paraId="6CC6A92E"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1C553589"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0BF38AEF" w14:textId="77777777" w:rsidR="003E5B1B" w:rsidRDefault="00000000" w:rsidP="00A9576C">
            <w:pPr>
              <w:adjustRightInd w:val="0"/>
              <w:snapToGrid w:val="0"/>
              <w:spacing w:line="240" w:lineRule="auto"/>
              <w:ind w:firstLineChars="0" w:firstLine="0"/>
              <w:rPr>
                <w:sz w:val="24"/>
                <w:szCs w:val="20"/>
              </w:rPr>
            </w:pPr>
            <w:proofErr w:type="gramStart"/>
            <w:r>
              <w:rPr>
                <w:rFonts w:hint="eastAsia"/>
                <w:sz w:val="24"/>
                <w:szCs w:val="20"/>
              </w:rPr>
              <w:t>电氢融合</w:t>
            </w:r>
            <w:proofErr w:type="gramEnd"/>
            <w:r>
              <w:rPr>
                <w:rFonts w:hint="eastAsia"/>
                <w:sz w:val="24"/>
                <w:szCs w:val="20"/>
              </w:rPr>
              <w:t>规划与运行</w:t>
            </w:r>
          </w:p>
        </w:tc>
      </w:tr>
      <w:tr w:rsidR="0054216F" w14:paraId="1D2178FE" w14:textId="77777777" w:rsidTr="0054216F">
        <w:trPr>
          <w:trHeight w:val="567"/>
        </w:trPr>
        <w:tc>
          <w:tcPr>
            <w:tcW w:w="766" w:type="pct"/>
            <w:vMerge/>
            <w:vAlign w:val="center"/>
          </w:tcPr>
          <w:p w14:paraId="56A5AFE8"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2D5A4893"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7B9EFB74"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液氢超导储能</w:t>
            </w:r>
          </w:p>
        </w:tc>
      </w:tr>
      <w:tr w:rsidR="0054216F" w14:paraId="1D9D9507" w14:textId="77777777" w:rsidTr="0054216F">
        <w:trPr>
          <w:trHeight w:val="567"/>
        </w:trPr>
        <w:tc>
          <w:tcPr>
            <w:tcW w:w="766" w:type="pct"/>
            <w:vMerge/>
            <w:vAlign w:val="center"/>
          </w:tcPr>
          <w:p w14:paraId="282B78D3"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restart"/>
            <w:vAlign w:val="center"/>
          </w:tcPr>
          <w:p w14:paraId="26C6F43F"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1-4</w:t>
            </w:r>
            <w:r>
              <w:rPr>
                <w:rFonts w:hint="eastAsia"/>
                <w:sz w:val="24"/>
                <w:szCs w:val="20"/>
              </w:rPr>
              <w:t>大规模储能技术及其与规模化可再生能源融合控制技术</w:t>
            </w:r>
          </w:p>
        </w:tc>
        <w:tc>
          <w:tcPr>
            <w:tcW w:w="3209" w:type="pct"/>
            <w:vAlign w:val="center"/>
          </w:tcPr>
          <w:p w14:paraId="3994D434"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蓄冷蓄热</w:t>
            </w:r>
          </w:p>
        </w:tc>
      </w:tr>
      <w:tr w:rsidR="0054216F" w14:paraId="6A910A51" w14:textId="77777777" w:rsidTr="0054216F">
        <w:trPr>
          <w:trHeight w:val="567"/>
        </w:trPr>
        <w:tc>
          <w:tcPr>
            <w:tcW w:w="766" w:type="pct"/>
            <w:vMerge/>
            <w:vAlign w:val="center"/>
          </w:tcPr>
          <w:p w14:paraId="416AE19E"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3C5E4D74" w14:textId="77777777" w:rsidR="003E5B1B" w:rsidRDefault="003E5B1B" w:rsidP="00A9576C">
            <w:pPr>
              <w:adjustRightInd w:val="0"/>
              <w:snapToGrid w:val="0"/>
              <w:spacing w:line="240" w:lineRule="auto"/>
              <w:ind w:firstLineChars="0" w:firstLine="0"/>
              <w:jc w:val="center"/>
              <w:rPr>
                <w:sz w:val="24"/>
                <w:szCs w:val="20"/>
              </w:rPr>
            </w:pPr>
          </w:p>
        </w:tc>
        <w:tc>
          <w:tcPr>
            <w:tcW w:w="3209" w:type="pct"/>
            <w:vAlign w:val="center"/>
          </w:tcPr>
          <w:p w14:paraId="08CE39EE" w14:textId="77777777" w:rsidR="003E5B1B" w:rsidRDefault="00000000" w:rsidP="00A9576C">
            <w:pPr>
              <w:adjustRightInd w:val="0"/>
              <w:snapToGrid w:val="0"/>
              <w:spacing w:line="240" w:lineRule="auto"/>
              <w:ind w:firstLineChars="0" w:firstLine="0"/>
              <w:rPr>
                <w:sz w:val="24"/>
                <w:szCs w:val="20"/>
              </w:rPr>
            </w:pPr>
            <w:proofErr w:type="gramStart"/>
            <w:r>
              <w:rPr>
                <w:rFonts w:hint="eastAsia"/>
                <w:sz w:val="24"/>
                <w:szCs w:val="20"/>
              </w:rPr>
              <w:t>海水抽蓄</w:t>
            </w:r>
            <w:proofErr w:type="gramEnd"/>
          </w:p>
        </w:tc>
      </w:tr>
      <w:tr w:rsidR="0054216F" w14:paraId="5B229533" w14:textId="77777777" w:rsidTr="0054216F">
        <w:trPr>
          <w:trHeight w:val="567"/>
        </w:trPr>
        <w:tc>
          <w:tcPr>
            <w:tcW w:w="766" w:type="pct"/>
            <w:vMerge/>
            <w:vAlign w:val="center"/>
          </w:tcPr>
          <w:p w14:paraId="5945C1BB"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642609E2" w14:textId="77777777" w:rsidR="003E5B1B" w:rsidRDefault="003E5B1B" w:rsidP="00A9576C">
            <w:pPr>
              <w:adjustRightInd w:val="0"/>
              <w:snapToGrid w:val="0"/>
              <w:spacing w:line="240" w:lineRule="auto"/>
              <w:ind w:firstLineChars="0" w:firstLine="0"/>
              <w:jc w:val="center"/>
              <w:rPr>
                <w:sz w:val="24"/>
                <w:szCs w:val="20"/>
              </w:rPr>
            </w:pPr>
          </w:p>
        </w:tc>
        <w:tc>
          <w:tcPr>
            <w:tcW w:w="3209" w:type="pct"/>
            <w:vAlign w:val="center"/>
          </w:tcPr>
          <w:p w14:paraId="225612F9"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稳频</w:t>
            </w:r>
            <w:r>
              <w:rPr>
                <w:rFonts w:hint="eastAsia"/>
                <w:sz w:val="24"/>
                <w:szCs w:val="20"/>
              </w:rPr>
              <w:t>/</w:t>
            </w:r>
            <w:r>
              <w:rPr>
                <w:rFonts w:hint="eastAsia"/>
                <w:sz w:val="24"/>
                <w:szCs w:val="20"/>
              </w:rPr>
              <w:t>稳压储能调相电机</w:t>
            </w:r>
          </w:p>
        </w:tc>
      </w:tr>
      <w:tr w:rsidR="0054216F" w14:paraId="0EF6F29D" w14:textId="77777777" w:rsidTr="0054216F">
        <w:trPr>
          <w:trHeight w:val="567"/>
        </w:trPr>
        <w:tc>
          <w:tcPr>
            <w:tcW w:w="766" w:type="pct"/>
            <w:vMerge/>
            <w:vAlign w:val="center"/>
          </w:tcPr>
          <w:p w14:paraId="58C2AEF3"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3FBE8FEC" w14:textId="77777777" w:rsidR="003E5B1B" w:rsidRDefault="003E5B1B" w:rsidP="00A9576C">
            <w:pPr>
              <w:adjustRightInd w:val="0"/>
              <w:snapToGrid w:val="0"/>
              <w:spacing w:line="240" w:lineRule="auto"/>
              <w:ind w:firstLineChars="0" w:firstLine="0"/>
              <w:jc w:val="center"/>
              <w:rPr>
                <w:sz w:val="24"/>
                <w:szCs w:val="20"/>
              </w:rPr>
            </w:pPr>
          </w:p>
        </w:tc>
        <w:tc>
          <w:tcPr>
            <w:tcW w:w="3209" w:type="pct"/>
            <w:vAlign w:val="center"/>
          </w:tcPr>
          <w:p w14:paraId="0CA41CF1"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新能源</w:t>
            </w:r>
            <w:proofErr w:type="gramStart"/>
            <w:r>
              <w:rPr>
                <w:rFonts w:hint="eastAsia"/>
                <w:sz w:val="24"/>
                <w:szCs w:val="20"/>
              </w:rPr>
              <w:t>配储商业</w:t>
            </w:r>
            <w:proofErr w:type="gramEnd"/>
            <w:r>
              <w:rPr>
                <w:rFonts w:hint="eastAsia"/>
                <w:sz w:val="24"/>
                <w:szCs w:val="20"/>
              </w:rPr>
              <w:t>运营模式</w:t>
            </w:r>
          </w:p>
        </w:tc>
      </w:tr>
      <w:tr w:rsidR="0054216F" w14:paraId="6AD1C232" w14:textId="77777777" w:rsidTr="0054216F">
        <w:trPr>
          <w:trHeight w:val="567"/>
        </w:trPr>
        <w:tc>
          <w:tcPr>
            <w:tcW w:w="766" w:type="pct"/>
            <w:vMerge/>
            <w:vAlign w:val="center"/>
          </w:tcPr>
          <w:p w14:paraId="32C63931"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restart"/>
            <w:vAlign w:val="center"/>
          </w:tcPr>
          <w:p w14:paraId="798CE391"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1-5</w:t>
            </w:r>
            <w:r>
              <w:rPr>
                <w:rFonts w:hint="eastAsia"/>
                <w:sz w:val="24"/>
                <w:szCs w:val="20"/>
              </w:rPr>
              <w:t>可再生能源发电与储能并网公共试验研究和实证平台研制</w:t>
            </w:r>
          </w:p>
        </w:tc>
        <w:tc>
          <w:tcPr>
            <w:tcW w:w="3209" w:type="pct"/>
            <w:vAlign w:val="center"/>
          </w:tcPr>
          <w:p w14:paraId="2D03188E"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风电机组全运行工况地面传动平台试验和检测</w:t>
            </w:r>
          </w:p>
        </w:tc>
      </w:tr>
      <w:tr w:rsidR="0054216F" w14:paraId="597CDF72" w14:textId="77777777" w:rsidTr="0054216F">
        <w:trPr>
          <w:trHeight w:val="567"/>
        </w:trPr>
        <w:tc>
          <w:tcPr>
            <w:tcW w:w="766" w:type="pct"/>
            <w:vMerge/>
            <w:vAlign w:val="center"/>
          </w:tcPr>
          <w:p w14:paraId="0C13E45D"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722C8259" w14:textId="77777777" w:rsidR="003E5B1B" w:rsidRDefault="003E5B1B" w:rsidP="00A9576C">
            <w:pPr>
              <w:adjustRightInd w:val="0"/>
              <w:snapToGrid w:val="0"/>
              <w:spacing w:line="240" w:lineRule="auto"/>
              <w:ind w:firstLineChars="0" w:firstLine="0"/>
              <w:jc w:val="center"/>
              <w:rPr>
                <w:sz w:val="24"/>
                <w:szCs w:val="20"/>
              </w:rPr>
            </w:pPr>
          </w:p>
        </w:tc>
        <w:tc>
          <w:tcPr>
            <w:tcW w:w="3209" w:type="pct"/>
            <w:vAlign w:val="center"/>
          </w:tcPr>
          <w:p w14:paraId="309183DF"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新能源并网在线监测与评估及防控</w:t>
            </w:r>
          </w:p>
        </w:tc>
      </w:tr>
      <w:tr w:rsidR="0054216F" w14:paraId="0220E364" w14:textId="77777777" w:rsidTr="0054216F">
        <w:trPr>
          <w:trHeight w:val="567"/>
        </w:trPr>
        <w:tc>
          <w:tcPr>
            <w:tcW w:w="766" w:type="pct"/>
            <w:vMerge/>
            <w:vAlign w:val="center"/>
          </w:tcPr>
          <w:p w14:paraId="269505A9"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3E06F7CA" w14:textId="77777777" w:rsidR="003E5B1B" w:rsidRDefault="003E5B1B" w:rsidP="00A9576C">
            <w:pPr>
              <w:adjustRightInd w:val="0"/>
              <w:snapToGrid w:val="0"/>
              <w:spacing w:line="240" w:lineRule="auto"/>
              <w:ind w:firstLineChars="0" w:firstLine="0"/>
              <w:jc w:val="center"/>
              <w:rPr>
                <w:sz w:val="24"/>
                <w:szCs w:val="20"/>
              </w:rPr>
            </w:pPr>
          </w:p>
        </w:tc>
        <w:tc>
          <w:tcPr>
            <w:tcW w:w="3209" w:type="pct"/>
            <w:vAlign w:val="center"/>
          </w:tcPr>
          <w:p w14:paraId="2C5CE098"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新型电力系统并网装置全工况测试</w:t>
            </w:r>
          </w:p>
        </w:tc>
      </w:tr>
      <w:tr w:rsidR="0054216F" w14:paraId="78B8871E" w14:textId="77777777" w:rsidTr="0054216F">
        <w:trPr>
          <w:trHeight w:val="567"/>
        </w:trPr>
        <w:tc>
          <w:tcPr>
            <w:tcW w:w="766" w:type="pct"/>
            <w:vMerge w:val="restart"/>
            <w:vAlign w:val="center"/>
          </w:tcPr>
          <w:p w14:paraId="42C02156"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方向二：多元用户供需互动</w:t>
            </w:r>
            <w:r>
              <w:rPr>
                <w:rFonts w:hint="eastAsia"/>
                <w:sz w:val="24"/>
                <w:szCs w:val="20"/>
              </w:rPr>
              <w:lastRenderedPageBreak/>
              <w:t>用电与能效提升</w:t>
            </w:r>
          </w:p>
        </w:tc>
        <w:tc>
          <w:tcPr>
            <w:tcW w:w="1025" w:type="pct"/>
            <w:vMerge w:val="restart"/>
            <w:shd w:val="clear" w:color="auto" w:fill="auto"/>
            <w:vAlign w:val="center"/>
          </w:tcPr>
          <w:p w14:paraId="5FCBA7F3"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lastRenderedPageBreak/>
              <w:t>2-1</w:t>
            </w:r>
            <w:r>
              <w:rPr>
                <w:rFonts w:hint="eastAsia"/>
                <w:sz w:val="24"/>
                <w:szCs w:val="20"/>
              </w:rPr>
              <w:t>多元用户供需互动智能用电</w:t>
            </w:r>
          </w:p>
        </w:tc>
        <w:tc>
          <w:tcPr>
            <w:tcW w:w="3209" w:type="pct"/>
            <w:shd w:val="clear" w:color="auto" w:fill="auto"/>
            <w:vAlign w:val="center"/>
          </w:tcPr>
          <w:p w14:paraId="22F6FF9A"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终端用户智能用电</w:t>
            </w:r>
          </w:p>
        </w:tc>
      </w:tr>
      <w:tr w:rsidR="0054216F" w14:paraId="5E1D4516" w14:textId="77777777" w:rsidTr="0054216F">
        <w:trPr>
          <w:trHeight w:val="567"/>
        </w:trPr>
        <w:tc>
          <w:tcPr>
            <w:tcW w:w="766" w:type="pct"/>
            <w:vMerge/>
            <w:vAlign w:val="center"/>
          </w:tcPr>
          <w:p w14:paraId="5A247160"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431E43DF"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7B1E8D3D"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公共建筑群和高载能工业电力负荷柔性互动与调控</w:t>
            </w:r>
          </w:p>
        </w:tc>
      </w:tr>
      <w:tr w:rsidR="0054216F" w14:paraId="78B9AF45" w14:textId="77777777" w:rsidTr="0054216F">
        <w:trPr>
          <w:trHeight w:val="567"/>
        </w:trPr>
        <w:tc>
          <w:tcPr>
            <w:tcW w:w="766" w:type="pct"/>
            <w:vMerge/>
            <w:vAlign w:val="center"/>
          </w:tcPr>
          <w:p w14:paraId="23F0346F"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restart"/>
            <w:shd w:val="clear" w:color="auto" w:fill="auto"/>
            <w:vAlign w:val="center"/>
          </w:tcPr>
          <w:p w14:paraId="51185F30"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2-2</w:t>
            </w:r>
            <w:r>
              <w:rPr>
                <w:rFonts w:hint="eastAsia"/>
                <w:sz w:val="24"/>
                <w:szCs w:val="20"/>
              </w:rPr>
              <w:t>交通电气化和车—网互动</w:t>
            </w:r>
          </w:p>
        </w:tc>
        <w:tc>
          <w:tcPr>
            <w:tcW w:w="3209" w:type="pct"/>
            <w:shd w:val="clear" w:color="auto" w:fill="auto"/>
            <w:vAlign w:val="center"/>
          </w:tcPr>
          <w:p w14:paraId="2F089E9D"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交通电气化规划</w:t>
            </w:r>
          </w:p>
        </w:tc>
      </w:tr>
      <w:tr w:rsidR="0054216F" w14:paraId="0161343C" w14:textId="77777777" w:rsidTr="0054216F">
        <w:trPr>
          <w:trHeight w:val="567"/>
        </w:trPr>
        <w:tc>
          <w:tcPr>
            <w:tcW w:w="766" w:type="pct"/>
            <w:vMerge/>
            <w:vAlign w:val="center"/>
          </w:tcPr>
          <w:p w14:paraId="0685D9CA"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5800C744"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30E94DFA"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智能牵引供电</w:t>
            </w:r>
          </w:p>
        </w:tc>
      </w:tr>
      <w:tr w:rsidR="0054216F" w14:paraId="610D113F" w14:textId="77777777" w:rsidTr="0054216F">
        <w:trPr>
          <w:trHeight w:val="567"/>
        </w:trPr>
        <w:tc>
          <w:tcPr>
            <w:tcW w:w="766" w:type="pct"/>
            <w:vMerge/>
            <w:vAlign w:val="center"/>
          </w:tcPr>
          <w:p w14:paraId="091D8F0F"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4E05DAD6"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51A92569"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无线供电</w:t>
            </w:r>
          </w:p>
        </w:tc>
      </w:tr>
      <w:tr w:rsidR="0054216F" w14:paraId="2359A7FD" w14:textId="77777777" w:rsidTr="0054216F">
        <w:trPr>
          <w:trHeight w:val="567"/>
        </w:trPr>
        <w:tc>
          <w:tcPr>
            <w:tcW w:w="766" w:type="pct"/>
            <w:vMerge/>
            <w:vAlign w:val="center"/>
          </w:tcPr>
          <w:p w14:paraId="4D5B9180"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4CE9BFC1"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3E6E2A4D"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车－网智能互动</w:t>
            </w:r>
          </w:p>
        </w:tc>
      </w:tr>
      <w:tr w:rsidR="0054216F" w14:paraId="7073C335" w14:textId="77777777" w:rsidTr="0054216F">
        <w:trPr>
          <w:trHeight w:val="567"/>
        </w:trPr>
        <w:tc>
          <w:tcPr>
            <w:tcW w:w="766" w:type="pct"/>
            <w:vMerge/>
            <w:vAlign w:val="center"/>
          </w:tcPr>
          <w:p w14:paraId="418E4A7C"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restart"/>
            <w:shd w:val="clear" w:color="auto" w:fill="auto"/>
            <w:vAlign w:val="center"/>
          </w:tcPr>
          <w:p w14:paraId="0ACC4C05"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2-3</w:t>
            </w:r>
            <w:r>
              <w:rPr>
                <w:rFonts w:hint="eastAsia"/>
                <w:sz w:val="24"/>
                <w:szCs w:val="20"/>
              </w:rPr>
              <w:t>多层级微电网与智能配电系统</w:t>
            </w:r>
          </w:p>
        </w:tc>
        <w:tc>
          <w:tcPr>
            <w:tcW w:w="3209" w:type="pct"/>
            <w:shd w:val="clear" w:color="auto" w:fill="auto"/>
            <w:vAlign w:val="center"/>
          </w:tcPr>
          <w:p w14:paraId="5A8D0E8B"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智能微电网群</w:t>
            </w:r>
          </w:p>
        </w:tc>
      </w:tr>
      <w:tr w:rsidR="0054216F" w14:paraId="536FFE43" w14:textId="77777777" w:rsidTr="0054216F">
        <w:trPr>
          <w:trHeight w:val="567"/>
        </w:trPr>
        <w:tc>
          <w:tcPr>
            <w:tcW w:w="766" w:type="pct"/>
            <w:vMerge/>
            <w:vAlign w:val="center"/>
          </w:tcPr>
          <w:p w14:paraId="2414CADB"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4CB6FE1D"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233F6E1C"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韧性配电系统</w:t>
            </w:r>
          </w:p>
        </w:tc>
      </w:tr>
      <w:tr w:rsidR="0054216F" w14:paraId="0E0B17B3" w14:textId="77777777" w:rsidTr="0054216F">
        <w:trPr>
          <w:trHeight w:val="567"/>
        </w:trPr>
        <w:tc>
          <w:tcPr>
            <w:tcW w:w="766" w:type="pct"/>
            <w:vMerge/>
            <w:vAlign w:val="center"/>
          </w:tcPr>
          <w:p w14:paraId="0A7A453B"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0FBEA9B3"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2080F386"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海洋</w:t>
            </w:r>
            <w:proofErr w:type="gramStart"/>
            <w:r>
              <w:rPr>
                <w:rFonts w:hint="eastAsia"/>
                <w:sz w:val="24"/>
                <w:szCs w:val="20"/>
              </w:rPr>
              <w:t>平台群高可靠性</w:t>
            </w:r>
            <w:proofErr w:type="gramEnd"/>
            <w:r>
              <w:rPr>
                <w:rFonts w:hint="eastAsia"/>
                <w:sz w:val="24"/>
                <w:szCs w:val="20"/>
              </w:rPr>
              <w:t>供电</w:t>
            </w:r>
          </w:p>
        </w:tc>
      </w:tr>
      <w:tr w:rsidR="0054216F" w14:paraId="3714AE6C" w14:textId="77777777" w:rsidTr="0054216F">
        <w:trPr>
          <w:trHeight w:val="567"/>
        </w:trPr>
        <w:tc>
          <w:tcPr>
            <w:tcW w:w="766" w:type="pct"/>
            <w:vMerge/>
            <w:vAlign w:val="center"/>
          </w:tcPr>
          <w:p w14:paraId="5A98F475"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38E722D1"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162F7E80"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AI</w:t>
            </w:r>
            <w:r>
              <w:rPr>
                <w:rFonts w:hint="eastAsia"/>
                <w:sz w:val="24"/>
                <w:szCs w:val="20"/>
              </w:rPr>
              <w:t>大模型感知及配电调度控制</w:t>
            </w:r>
          </w:p>
        </w:tc>
      </w:tr>
      <w:tr w:rsidR="0054216F" w14:paraId="0E0F6189" w14:textId="77777777" w:rsidTr="0054216F">
        <w:trPr>
          <w:trHeight w:val="567"/>
        </w:trPr>
        <w:tc>
          <w:tcPr>
            <w:tcW w:w="766" w:type="pct"/>
            <w:vMerge/>
            <w:vAlign w:val="center"/>
          </w:tcPr>
          <w:p w14:paraId="2F74285F"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163D94C3"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5380C4EC"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电力通信</w:t>
            </w:r>
          </w:p>
        </w:tc>
      </w:tr>
      <w:tr w:rsidR="0054216F" w14:paraId="5AE56B22" w14:textId="77777777" w:rsidTr="0054216F">
        <w:trPr>
          <w:trHeight w:val="567"/>
        </w:trPr>
        <w:tc>
          <w:tcPr>
            <w:tcW w:w="766" w:type="pct"/>
            <w:vMerge/>
            <w:vAlign w:val="center"/>
          </w:tcPr>
          <w:p w14:paraId="7F1D8966"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2B2D1CF2"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7CBC325F"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无线移动配电</w:t>
            </w:r>
          </w:p>
        </w:tc>
      </w:tr>
      <w:tr w:rsidR="0054216F" w14:paraId="09FB0E48" w14:textId="77777777" w:rsidTr="0054216F">
        <w:trPr>
          <w:trHeight w:val="567"/>
        </w:trPr>
        <w:tc>
          <w:tcPr>
            <w:tcW w:w="766" w:type="pct"/>
            <w:vMerge/>
            <w:vAlign w:val="center"/>
          </w:tcPr>
          <w:p w14:paraId="2E4BE4AC"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309074D9"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30DF84EC"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分布式资源动态聚合与分散调控</w:t>
            </w:r>
          </w:p>
        </w:tc>
      </w:tr>
      <w:tr w:rsidR="0054216F" w14:paraId="3927D52D" w14:textId="77777777" w:rsidTr="0054216F">
        <w:trPr>
          <w:trHeight w:val="567"/>
        </w:trPr>
        <w:tc>
          <w:tcPr>
            <w:tcW w:w="766" w:type="pct"/>
            <w:vMerge/>
            <w:vAlign w:val="center"/>
          </w:tcPr>
          <w:p w14:paraId="7F5F8AA3"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0F568F0C"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06BA6E58"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配电系统灵活组网与数字孪生</w:t>
            </w:r>
          </w:p>
        </w:tc>
      </w:tr>
      <w:tr w:rsidR="0054216F" w14:paraId="6FC9BEBC" w14:textId="77777777" w:rsidTr="0054216F">
        <w:trPr>
          <w:trHeight w:val="567"/>
        </w:trPr>
        <w:tc>
          <w:tcPr>
            <w:tcW w:w="766" w:type="pct"/>
            <w:vMerge/>
            <w:vAlign w:val="center"/>
          </w:tcPr>
          <w:p w14:paraId="4829E375"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restart"/>
            <w:shd w:val="clear" w:color="auto" w:fill="auto"/>
            <w:vAlign w:val="center"/>
          </w:tcPr>
          <w:p w14:paraId="0A07DD9E"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2-4</w:t>
            </w:r>
            <w:r>
              <w:rPr>
                <w:rFonts w:hint="eastAsia"/>
                <w:sz w:val="24"/>
                <w:szCs w:val="20"/>
              </w:rPr>
              <w:t>开放共享的能源互联网</w:t>
            </w:r>
          </w:p>
        </w:tc>
        <w:tc>
          <w:tcPr>
            <w:tcW w:w="3209" w:type="pct"/>
            <w:shd w:val="clear" w:color="auto" w:fill="auto"/>
            <w:vAlign w:val="center"/>
          </w:tcPr>
          <w:p w14:paraId="6ACDAF44" w14:textId="77777777" w:rsidR="003E5B1B" w:rsidRDefault="00000000" w:rsidP="00A9576C">
            <w:pPr>
              <w:adjustRightInd w:val="0"/>
              <w:snapToGrid w:val="0"/>
              <w:spacing w:line="240" w:lineRule="auto"/>
              <w:ind w:firstLineChars="0" w:firstLine="0"/>
              <w:rPr>
                <w:sz w:val="24"/>
                <w:szCs w:val="20"/>
              </w:rPr>
            </w:pPr>
            <w:proofErr w:type="gramStart"/>
            <w:r>
              <w:rPr>
                <w:rFonts w:hint="eastAsia"/>
                <w:sz w:val="24"/>
                <w:szCs w:val="20"/>
              </w:rPr>
              <w:t>用户侧碳计量</w:t>
            </w:r>
            <w:proofErr w:type="gramEnd"/>
            <w:r>
              <w:rPr>
                <w:rFonts w:hint="eastAsia"/>
                <w:sz w:val="24"/>
                <w:szCs w:val="20"/>
              </w:rPr>
              <w:t>溯源与碳认证</w:t>
            </w:r>
          </w:p>
        </w:tc>
      </w:tr>
      <w:tr w:rsidR="0054216F" w14:paraId="6E6494F0" w14:textId="77777777" w:rsidTr="0054216F">
        <w:trPr>
          <w:trHeight w:val="567"/>
        </w:trPr>
        <w:tc>
          <w:tcPr>
            <w:tcW w:w="766" w:type="pct"/>
            <w:vMerge/>
            <w:vAlign w:val="center"/>
          </w:tcPr>
          <w:p w14:paraId="29A71607"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0A04DB65"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776164CA" w14:textId="77777777" w:rsidR="003E5B1B" w:rsidRDefault="00000000" w:rsidP="00A9576C">
            <w:pPr>
              <w:adjustRightInd w:val="0"/>
              <w:snapToGrid w:val="0"/>
              <w:spacing w:line="240" w:lineRule="auto"/>
              <w:ind w:firstLineChars="0" w:firstLine="0"/>
              <w:rPr>
                <w:sz w:val="24"/>
                <w:szCs w:val="20"/>
              </w:rPr>
            </w:pPr>
            <w:proofErr w:type="gramStart"/>
            <w:r>
              <w:rPr>
                <w:rFonts w:hint="eastAsia"/>
                <w:sz w:val="24"/>
                <w:szCs w:val="20"/>
              </w:rPr>
              <w:t>零碳产业</w:t>
            </w:r>
            <w:proofErr w:type="gramEnd"/>
            <w:r>
              <w:rPr>
                <w:rFonts w:hint="eastAsia"/>
                <w:sz w:val="24"/>
                <w:szCs w:val="20"/>
              </w:rPr>
              <w:t>园集群</w:t>
            </w:r>
          </w:p>
        </w:tc>
      </w:tr>
      <w:tr w:rsidR="0054216F" w14:paraId="1E9F9D60" w14:textId="77777777" w:rsidTr="0054216F">
        <w:trPr>
          <w:trHeight w:val="567"/>
        </w:trPr>
        <w:tc>
          <w:tcPr>
            <w:tcW w:w="766" w:type="pct"/>
            <w:vMerge/>
            <w:vAlign w:val="center"/>
          </w:tcPr>
          <w:p w14:paraId="23B2A942"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18141C60"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569148B8"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规模化新能源与氢能高效转化及综合利用</w:t>
            </w:r>
          </w:p>
        </w:tc>
      </w:tr>
      <w:tr w:rsidR="0054216F" w14:paraId="2BB3913F" w14:textId="77777777" w:rsidTr="0054216F">
        <w:trPr>
          <w:trHeight w:val="567"/>
        </w:trPr>
        <w:tc>
          <w:tcPr>
            <w:tcW w:w="766" w:type="pct"/>
            <w:vMerge/>
            <w:vAlign w:val="center"/>
          </w:tcPr>
          <w:p w14:paraId="6C65403E"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035E7899"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5A45329D"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电解水制氢和规模化储用氢</w:t>
            </w:r>
          </w:p>
        </w:tc>
      </w:tr>
      <w:tr w:rsidR="0054216F" w14:paraId="0A3051F1" w14:textId="77777777" w:rsidTr="0054216F">
        <w:trPr>
          <w:trHeight w:val="567"/>
        </w:trPr>
        <w:tc>
          <w:tcPr>
            <w:tcW w:w="766" w:type="pct"/>
            <w:vMerge/>
            <w:vAlign w:val="center"/>
          </w:tcPr>
          <w:p w14:paraId="22D7DA0E"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4DD51F74"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04249337"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能源互联网与交通网深度融合</w:t>
            </w:r>
          </w:p>
        </w:tc>
      </w:tr>
      <w:tr w:rsidR="0054216F" w14:paraId="65E027DB" w14:textId="77777777" w:rsidTr="0054216F">
        <w:trPr>
          <w:trHeight w:val="567"/>
        </w:trPr>
        <w:tc>
          <w:tcPr>
            <w:tcW w:w="766" w:type="pct"/>
            <w:vMerge/>
            <w:vAlign w:val="center"/>
          </w:tcPr>
          <w:p w14:paraId="7AC43D6D"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55756540"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13BA1C66"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能源互联网与智慧城市基础设施数字化融合</w:t>
            </w:r>
          </w:p>
        </w:tc>
      </w:tr>
      <w:tr w:rsidR="0054216F" w14:paraId="55FC8B68" w14:textId="77777777" w:rsidTr="0054216F">
        <w:trPr>
          <w:trHeight w:val="567"/>
        </w:trPr>
        <w:tc>
          <w:tcPr>
            <w:tcW w:w="766" w:type="pct"/>
            <w:vMerge/>
            <w:vAlign w:val="center"/>
          </w:tcPr>
          <w:p w14:paraId="6365DC3D"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55BF0EA3"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1DA1746F"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能源可信交易和</w:t>
            </w:r>
            <w:proofErr w:type="gramStart"/>
            <w:r>
              <w:rPr>
                <w:rFonts w:hint="eastAsia"/>
                <w:sz w:val="24"/>
                <w:szCs w:val="20"/>
              </w:rPr>
              <w:t>减碳需求</w:t>
            </w:r>
            <w:proofErr w:type="gramEnd"/>
            <w:r>
              <w:rPr>
                <w:rFonts w:hint="eastAsia"/>
                <w:sz w:val="24"/>
                <w:szCs w:val="20"/>
              </w:rPr>
              <w:t>相应</w:t>
            </w:r>
          </w:p>
        </w:tc>
      </w:tr>
      <w:tr w:rsidR="0054216F" w14:paraId="563AEDC6" w14:textId="77777777" w:rsidTr="0054216F">
        <w:trPr>
          <w:trHeight w:val="567"/>
        </w:trPr>
        <w:tc>
          <w:tcPr>
            <w:tcW w:w="766" w:type="pct"/>
            <w:vMerge w:val="restart"/>
            <w:vAlign w:val="center"/>
          </w:tcPr>
          <w:p w14:paraId="547D00C1"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方向三：电网柔性互联与安全运行</w:t>
            </w:r>
          </w:p>
        </w:tc>
        <w:tc>
          <w:tcPr>
            <w:tcW w:w="1025" w:type="pct"/>
            <w:vMerge w:val="restart"/>
            <w:shd w:val="clear" w:color="auto" w:fill="auto"/>
            <w:vAlign w:val="center"/>
          </w:tcPr>
          <w:p w14:paraId="5A92BC23"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3-1</w:t>
            </w:r>
            <w:r>
              <w:rPr>
                <w:rFonts w:hint="eastAsia"/>
                <w:sz w:val="24"/>
                <w:szCs w:val="20"/>
              </w:rPr>
              <w:t>“</w:t>
            </w:r>
            <w:r>
              <w:rPr>
                <w:rFonts w:hint="eastAsia"/>
                <w:sz w:val="24"/>
                <w:szCs w:val="20"/>
              </w:rPr>
              <w:t>3060</w:t>
            </w:r>
            <w:r>
              <w:rPr>
                <w:rFonts w:hint="eastAsia"/>
                <w:sz w:val="24"/>
                <w:szCs w:val="20"/>
              </w:rPr>
              <w:t>”电网形态演进及智能安全稳定分析</w:t>
            </w:r>
          </w:p>
        </w:tc>
        <w:tc>
          <w:tcPr>
            <w:tcW w:w="3209" w:type="pct"/>
            <w:shd w:val="clear" w:color="auto" w:fill="auto"/>
            <w:vAlign w:val="center"/>
          </w:tcPr>
          <w:p w14:paraId="4A486441"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电力</w:t>
            </w:r>
            <w:proofErr w:type="gramStart"/>
            <w:r>
              <w:rPr>
                <w:rFonts w:hint="eastAsia"/>
                <w:sz w:val="24"/>
                <w:szCs w:val="20"/>
              </w:rPr>
              <w:t>系统科学智算</w:t>
            </w:r>
            <w:proofErr w:type="gramEnd"/>
          </w:p>
        </w:tc>
      </w:tr>
      <w:tr w:rsidR="0054216F" w14:paraId="112448D8" w14:textId="77777777" w:rsidTr="0054216F">
        <w:trPr>
          <w:trHeight w:val="567"/>
        </w:trPr>
        <w:tc>
          <w:tcPr>
            <w:tcW w:w="766" w:type="pct"/>
            <w:vMerge/>
            <w:vAlign w:val="center"/>
          </w:tcPr>
          <w:p w14:paraId="2DC0AECE"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53FEE190"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74202B26"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电网形态发展</w:t>
            </w:r>
          </w:p>
        </w:tc>
      </w:tr>
      <w:tr w:rsidR="0054216F" w14:paraId="40EF2C84" w14:textId="77777777" w:rsidTr="0054216F">
        <w:trPr>
          <w:trHeight w:val="567"/>
        </w:trPr>
        <w:tc>
          <w:tcPr>
            <w:tcW w:w="766" w:type="pct"/>
            <w:vMerge/>
            <w:vAlign w:val="center"/>
          </w:tcPr>
          <w:p w14:paraId="380B39A5"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21AF4B1B"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5CE10E51"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智能化仿真分析</w:t>
            </w:r>
          </w:p>
        </w:tc>
      </w:tr>
      <w:tr w:rsidR="0054216F" w14:paraId="787EE890" w14:textId="77777777" w:rsidTr="0054216F">
        <w:trPr>
          <w:trHeight w:val="567"/>
        </w:trPr>
        <w:tc>
          <w:tcPr>
            <w:tcW w:w="766" w:type="pct"/>
            <w:vMerge/>
            <w:vAlign w:val="center"/>
          </w:tcPr>
          <w:p w14:paraId="328B9DCB"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3131466B"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4A675043" w14:textId="77777777" w:rsidR="003E5B1B" w:rsidRDefault="00000000" w:rsidP="00A9576C">
            <w:pPr>
              <w:adjustRightInd w:val="0"/>
              <w:snapToGrid w:val="0"/>
              <w:spacing w:line="240" w:lineRule="auto"/>
              <w:ind w:firstLineChars="0" w:firstLine="0"/>
              <w:rPr>
                <w:sz w:val="24"/>
                <w:szCs w:val="20"/>
              </w:rPr>
            </w:pPr>
            <w:proofErr w:type="gramStart"/>
            <w:r>
              <w:rPr>
                <w:rFonts w:hint="eastAsia"/>
                <w:sz w:val="24"/>
                <w:szCs w:val="20"/>
              </w:rPr>
              <w:t>送受端协同</w:t>
            </w:r>
            <w:proofErr w:type="gramEnd"/>
            <w:r>
              <w:rPr>
                <w:rFonts w:hint="eastAsia"/>
                <w:sz w:val="24"/>
                <w:szCs w:val="20"/>
              </w:rPr>
              <w:t>运行</w:t>
            </w:r>
          </w:p>
        </w:tc>
      </w:tr>
      <w:tr w:rsidR="0054216F" w14:paraId="6BDC2E19" w14:textId="77777777" w:rsidTr="0054216F">
        <w:trPr>
          <w:trHeight w:val="567"/>
        </w:trPr>
        <w:tc>
          <w:tcPr>
            <w:tcW w:w="766" w:type="pct"/>
            <w:vMerge/>
            <w:vAlign w:val="center"/>
          </w:tcPr>
          <w:p w14:paraId="37ACCE6E"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7B781E03"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4A2440F1"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电力系统安全稳定理论</w:t>
            </w:r>
          </w:p>
        </w:tc>
      </w:tr>
      <w:tr w:rsidR="0054216F" w14:paraId="6E8E254F" w14:textId="77777777" w:rsidTr="0054216F">
        <w:trPr>
          <w:trHeight w:val="567"/>
        </w:trPr>
        <w:tc>
          <w:tcPr>
            <w:tcW w:w="766" w:type="pct"/>
            <w:vMerge/>
            <w:vAlign w:val="center"/>
          </w:tcPr>
          <w:p w14:paraId="78E15909"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78219418"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3B3B573A" w14:textId="77777777" w:rsidR="003E5B1B" w:rsidRDefault="00000000" w:rsidP="00A9576C">
            <w:pPr>
              <w:adjustRightInd w:val="0"/>
              <w:snapToGrid w:val="0"/>
              <w:spacing w:line="240" w:lineRule="auto"/>
              <w:ind w:firstLineChars="0" w:firstLine="0"/>
              <w:rPr>
                <w:sz w:val="24"/>
                <w:szCs w:val="20"/>
              </w:rPr>
            </w:pPr>
            <w:proofErr w:type="gramStart"/>
            <w:r>
              <w:rPr>
                <w:rFonts w:hint="eastAsia"/>
                <w:sz w:val="24"/>
                <w:szCs w:val="20"/>
              </w:rPr>
              <w:t>碳达峰目标</w:t>
            </w:r>
            <w:proofErr w:type="gramEnd"/>
            <w:r>
              <w:rPr>
                <w:rFonts w:hint="eastAsia"/>
                <w:sz w:val="24"/>
                <w:szCs w:val="20"/>
              </w:rPr>
              <w:t>下省级自平衡电力系统构建与运行</w:t>
            </w:r>
          </w:p>
        </w:tc>
      </w:tr>
      <w:tr w:rsidR="0054216F" w14:paraId="44C819E6" w14:textId="77777777" w:rsidTr="0054216F">
        <w:trPr>
          <w:trHeight w:val="567"/>
        </w:trPr>
        <w:tc>
          <w:tcPr>
            <w:tcW w:w="766" w:type="pct"/>
            <w:vMerge/>
            <w:vAlign w:val="center"/>
          </w:tcPr>
          <w:p w14:paraId="5E3A2E59"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restart"/>
            <w:shd w:val="clear" w:color="auto" w:fill="auto"/>
            <w:vAlign w:val="center"/>
          </w:tcPr>
          <w:p w14:paraId="791106D6"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3-2</w:t>
            </w:r>
            <w:r>
              <w:rPr>
                <w:rFonts w:hint="eastAsia"/>
                <w:sz w:val="24"/>
                <w:szCs w:val="20"/>
              </w:rPr>
              <w:t>源—网—</w:t>
            </w:r>
            <w:proofErr w:type="gramStart"/>
            <w:r>
              <w:rPr>
                <w:rFonts w:hint="eastAsia"/>
                <w:sz w:val="24"/>
                <w:szCs w:val="20"/>
              </w:rPr>
              <w:t>荷—储灵活</w:t>
            </w:r>
            <w:proofErr w:type="gramEnd"/>
            <w:r>
              <w:rPr>
                <w:rFonts w:hint="eastAsia"/>
                <w:sz w:val="24"/>
                <w:szCs w:val="20"/>
              </w:rPr>
              <w:t>智能调控</w:t>
            </w:r>
          </w:p>
        </w:tc>
        <w:tc>
          <w:tcPr>
            <w:tcW w:w="3209" w:type="pct"/>
            <w:shd w:val="clear" w:color="auto" w:fill="auto"/>
            <w:vAlign w:val="center"/>
          </w:tcPr>
          <w:p w14:paraId="1D403F46"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机器决策的新一代调度系统</w:t>
            </w:r>
          </w:p>
        </w:tc>
      </w:tr>
      <w:tr w:rsidR="0054216F" w14:paraId="0AF234A1" w14:textId="77777777" w:rsidTr="0054216F">
        <w:trPr>
          <w:trHeight w:val="567"/>
        </w:trPr>
        <w:tc>
          <w:tcPr>
            <w:tcW w:w="766" w:type="pct"/>
            <w:vMerge/>
            <w:vAlign w:val="center"/>
          </w:tcPr>
          <w:p w14:paraId="4B96729B"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65B78D48"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4DB3EF5A"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交直流通道动态增容</w:t>
            </w:r>
          </w:p>
        </w:tc>
      </w:tr>
      <w:tr w:rsidR="0054216F" w14:paraId="215AD929" w14:textId="77777777" w:rsidTr="0054216F">
        <w:trPr>
          <w:trHeight w:val="567"/>
        </w:trPr>
        <w:tc>
          <w:tcPr>
            <w:tcW w:w="766" w:type="pct"/>
            <w:vMerge/>
            <w:vAlign w:val="center"/>
          </w:tcPr>
          <w:p w14:paraId="08D9AB4E"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218D8643"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4D647149"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高压动态量测与评估</w:t>
            </w:r>
          </w:p>
        </w:tc>
      </w:tr>
      <w:tr w:rsidR="0054216F" w14:paraId="40B855AA" w14:textId="77777777" w:rsidTr="0054216F">
        <w:trPr>
          <w:trHeight w:val="567"/>
        </w:trPr>
        <w:tc>
          <w:tcPr>
            <w:tcW w:w="766" w:type="pct"/>
            <w:vMerge/>
            <w:vAlign w:val="center"/>
          </w:tcPr>
          <w:p w14:paraId="3549B2FE"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67647D7B"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152ED544"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工业企业碳排放计量核算管理和溯源</w:t>
            </w:r>
          </w:p>
        </w:tc>
      </w:tr>
      <w:tr w:rsidR="0054216F" w14:paraId="59964060" w14:textId="77777777" w:rsidTr="0054216F">
        <w:trPr>
          <w:trHeight w:val="567"/>
        </w:trPr>
        <w:tc>
          <w:tcPr>
            <w:tcW w:w="766" w:type="pct"/>
            <w:vMerge/>
            <w:vAlign w:val="center"/>
          </w:tcPr>
          <w:p w14:paraId="7ABB2AEE"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796AD3EF"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1251722F"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全国统一电力市场运营</w:t>
            </w:r>
          </w:p>
        </w:tc>
      </w:tr>
      <w:tr w:rsidR="0054216F" w14:paraId="7A2A8C05" w14:textId="77777777" w:rsidTr="0054216F">
        <w:trPr>
          <w:trHeight w:val="567"/>
        </w:trPr>
        <w:tc>
          <w:tcPr>
            <w:tcW w:w="766" w:type="pct"/>
            <w:vMerge/>
            <w:vAlign w:val="center"/>
          </w:tcPr>
          <w:p w14:paraId="743091C4"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restart"/>
            <w:shd w:val="clear" w:color="auto" w:fill="auto"/>
            <w:vAlign w:val="center"/>
          </w:tcPr>
          <w:p w14:paraId="065505D1"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3-3</w:t>
            </w:r>
            <w:r>
              <w:rPr>
                <w:rFonts w:hint="eastAsia"/>
                <w:sz w:val="24"/>
                <w:szCs w:val="20"/>
              </w:rPr>
              <w:t>新型电力系统态势感知及安全防御</w:t>
            </w:r>
          </w:p>
        </w:tc>
        <w:tc>
          <w:tcPr>
            <w:tcW w:w="3209" w:type="pct"/>
            <w:shd w:val="clear" w:color="auto" w:fill="auto"/>
            <w:vAlign w:val="center"/>
          </w:tcPr>
          <w:p w14:paraId="06CCCEEA"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构网型储能对省域电力系统的惯量和电压支撑</w:t>
            </w:r>
          </w:p>
        </w:tc>
      </w:tr>
      <w:tr w:rsidR="0054216F" w14:paraId="1DC85D9C" w14:textId="77777777" w:rsidTr="0054216F">
        <w:trPr>
          <w:trHeight w:val="567"/>
        </w:trPr>
        <w:tc>
          <w:tcPr>
            <w:tcW w:w="766" w:type="pct"/>
            <w:vMerge/>
            <w:vAlign w:val="center"/>
          </w:tcPr>
          <w:p w14:paraId="4D4A91AE"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40C38F69"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296188C3"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网络安全纵深防御</w:t>
            </w:r>
          </w:p>
        </w:tc>
      </w:tr>
      <w:tr w:rsidR="0054216F" w14:paraId="0B560D96" w14:textId="77777777" w:rsidTr="0054216F">
        <w:trPr>
          <w:trHeight w:val="567"/>
        </w:trPr>
        <w:tc>
          <w:tcPr>
            <w:tcW w:w="766" w:type="pct"/>
            <w:vMerge/>
            <w:vAlign w:val="center"/>
          </w:tcPr>
          <w:p w14:paraId="2ABBE910"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05E8D7EB"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50B00253"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电力系统态势感知</w:t>
            </w:r>
          </w:p>
        </w:tc>
      </w:tr>
      <w:tr w:rsidR="0054216F" w14:paraId="1C57522B" w14:textId="77777777" w:rsidTr="0054216F">
        <w:trPr>
          <w:trHeight w:val="567"/>
        </w:trPr>
        <w:tc>
          <w:tcPr>
            <w:tcW w:w="766" w:type="pct"/>
            <w:vMerge/>
            <w:vAlign w:val="center"/>
          </w:tcPr>
          <w:p w14:paraId="7F53E863"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5107274F"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1A7BD998"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极端条件下电网损失评估与极限生存及快速恢复</w:t>
            </w:r>
          </w:p>
        </w:tc>
      </w:tr>
      <w:tr w:rsidR="0054216F" w14:paraId="3EA8C032" w14:textId="77777777" w:rsidTr="0054216F">
        <w:trPr>
          <w:trHeight w:val="567"/>
        </w:trPr>
        <w:tc>
          <w:tcPr>
            <w:tcW w:w="766" w:type="pct"/>
            <w:vMerge/>
            <w:vAlign w:val="center"/>
          </w:tcPr>
          <w:p w14:paraId="5CF80D11"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restart"/>
            <w:shd w:val="clear" w:color="auto" w:fill="auto"/>
            <w:vAlign w:val="center"/>
          </w:tcPr>
          <w:p w14:paraId="331A3006"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3-4</w:t>
            </w:r>
            <w:r>
              <w:rPr>
                <w:rFonts w:hint="eastAsia"/>
                <w:sz w:val="24"/>
                <w:szCs w:val="20"/>
              </w:rPr>
              <w:t>柔性输变电及智能环保装备</w:t>
            </w:r>
          </w:p>
        </w:tc>
        <w:tc>
          <w:tcPr>
            <w:tcW w:w="3209" w:type="pct"/>
            <w:shd w:val="clear" w:color="auto" w:fill="auto"/>
            <w:vAlign w:val="center"/>
          </w:tcPr>
          <w:p w14:paraId="0EB130C5"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多场景下潮流控制</w:t>
            </w:r>
          </w:p>
        </w:tc>
      </w:tr>
      <w:tr w:rsidR="0054216F" w14:paraId="53137283" w14:textId="77777777" w:rsidTr="0054216F">
        <w:trPr>
          <w:trHeight w:val="567"/>
        </w:trPr>
        <w:tc>
          <w:tcPr>
            <w:tcW w:w="766" w:type="pct"/>
            <w:vMerge/>
            <w:vAlign w:val="center"/>
          </w:tcPr>
          <w:p w14:paraId="6AE214B4"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7E4135B9"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26B6EF9F"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高端电工装备</w:t>
            </w:r>
          </w:p>
        </w:tc>
      </w:tr>
      <w:tr w:rsidR="0054216F" w14:paraId="3E20190E" w14:textId="77777777" w:rsidTr="0054216F">
        <w:trPr>
          <w:trHeight w:val="567"/>
        </w:trPr>
        <w:tc>
          <w:tcPr>
            <w:tcW w:w="766" w:type="pct"/>
            <w:vMerge/>
            <w:vAlign w:val="center"/>
          </w:tcPr>
          <w:p w14:paraId="2C1CFDEF"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6F467457"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7CEA287C"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恶劣环境下输变电技术</w:t>
            </w:r>
          </w:p>
        </w:tc>
      </w:tr>
      <w:tr w:rsidR="0054216F" w14:paraId="1C73E33B" w14:textId="77777777" w:rsidTr="0054216F">
        <w:trPr>
          <w:trHeight w:val="567"/>
        </w:trPr>
        <w:tc>
          <w:tcPr>
            <w:tcW w:w="766" w:type="pct"/>
            <w:vMerge/>
            <w:vAlign w:val="center"/>
          </w:tcPr>
          <w:p w14:paraId="706DF93D"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shd w:val="clear" w:color="auto" w:fill="auto"/>
            <w:vAlign w:val="center"/>
          </w:tcPr>
          <w:p w14:paraId="45FF7A1E"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74FCAC88"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输变电设备状态检测与智能运维</w:t>
            </w:r>
          </w:p>
        </w:tc>
      </w:tr>
      <w:tr w:rsidR="0054216F" w14:paraId="124DB824" w14:textId="77777777" w:rsidTr="0054216F">
        <w:trPr>
          <w:trHeight w:val="567"/>
        </w:trPr>
        <w:tc>
          <w:tcPr>
            <w:tcW w:w="766" w:type="pct"/>
            <w:vMerge w:val="restart"/>
            <w:shd w:val="clear" w:color="auto" w:fill="auto"/>
            <w:vAlign w:val="center"/>
          </w:tcPr>
          <w:p w14:paraId="24E111CC"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方向四：智能电网基础支撑技术</w:t>
            </w:r>
          </w:p>
        </w:tc>
        <w:tc>
          <w:tcPr>
            <w:tcW w:w="1025" w:type="pct"/>
            <w:vMerge w:val="restart"/>
            <w:shd w:val="clear" w:color="auto" w:fill="auto"/>
            <w:vAlign w:val="center"/>
          </w:tcPr>
          <w:p w14:paraId="69747DE6"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4-1</w:t>
            </w:r>
            <w:r>
              <w:rPr>
                <w:rFonts w:hint="eastAsia"/>
                <w:sz w:val="24"/>
                <w:szCs w:val="20"/>
              </w:rPr>
              <w:t>电工新材料</w:t>
            </w:r>
          </w:p>
        </w:tc>
        <w:tc>
          <w:tcPr>
            <w:tcW w:w="3209" w:type="pct"/>
            <w:shd w:val="clear" w:color="auto" w:fill="auto"/>
            <w:vAlign w:val="center"/>
          </w:tcPr>
          <w:p w14:paraId="350EC2A3"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高性能橡胶类绝缘材料</w:t>
            </w:r>
          </w:p>
        </w:tc>
      </w:tr>
      <w:tr w:rsidR="0054216F" w14:paraId="3E777038" w14:textId="77777777" w:rsidTr="0054216F">
        <w:trPr>
          <w:trHeight w:val="567"/>
        </w:trPr>
        <w:tc>
          <w:tcPr>
            <w:tcW w:w="766" w:type="pct"/>
            <w:vMerge/>
            <w:vAlign w:val="center"/>
          </w:tcPr>
          <w:p w14:paraId="4A9DF726"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291F3DE1"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2E95A8BF"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高性能复合绝缘材料</w:t>
            </w:r>
          </w:p>
        </w:tc>
      </w:tr>
      <w:tr w:rsidR="0054216F" w14:paraId="08842C4B" w14:textId="77777777" w:rsidTr="0054216F">
        <w:trPr>
          <w:trHeight w:val="567"/>
        </w:trPr>
        <w:tc>
          <w:tcPr>
            <w:tcW w:w="766" w:type="pct"/>
            <w:vMerge/>
            <w:vAlign w:val="center"/>
          </w:tcPr>
          <w:p w14:paraId="0718DD1A"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5FE6F03B"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399AF3B5"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高压大容量耐电弧触头材料</w:t>
            </w:r>
          </w:p>
        </w:tc>
      </w:tr>
      <w:tr w:rsidR="0054216F" w14:paraId="650635CB" w14:textId="77777777" w:rsidTr="0054216F">
        <w:trPr>
          <w:trHeight w:val="567"/>
        </w:trPr>
        <w:tc>
          <w:tcPr>
            <w:tcW w:w="766" w:type="pct"/>
            <w:vMerge/>
            <w:vAlign w:val="center"/>
          </w:tcPr>
          <w:p w14:paraId="51A3DBF0"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163963DA"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32B8579F"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新型节能、轻型与高强度导电材料</w:t>
            </w:r>
          </w:p>
        </w:tc>
      </w:tr>
      <w:tr w:rsidR="0054216F" w14:paraId="723860CE" w14:textId="77777777" w:rsidTr="0054216F">
        <w:trPr>
          <w:trHeight w:val="567"/>
        </w:trPr>
        <w:tc>
          <w:tcPr>
            <w:tcW w:w="766" w:type="pct"/>
            <w:vMerge/>
            <w:vAlign w:val="center"/>
          </w:tcPr>
          <w:p w14:paraId="3A4A8E14"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59396D3B"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0B2053B8"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新型超导输电材料</w:t>
            </w:r>
          </w:p>
        </w:tc>
      </w:tr>
      <w:tr w:rsidR="0054216F" w14:paraId="32FE57C9" w14:textId="77777777" w:rsidTr="0054216F">
        <w:trPr>
          <w:trHeight w:val="567"/>
        </w:trPr>
        <w:tc>
          <w:tcPr>
            <w:tcW w:w="766" w:type="pct"/>
            <w:vMerge/>
            <w:vAlign w:val="center"/>
          </w:tcPr>
          <w:p w14:paraId="77E6AA0E"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6716D897"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727FFC48"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新型高效低损磁性材料</w:t>
            </w:r>
          </w:p>
        </w:tc>
      </w:tr>
      <w:tr w:rsidR="0054216F" w14:paraId="34C0703A" w14:textId="77777777" w:rsidTr="0054216F">
        <w:trPr>
          <w:trHeight w:val="567"/>
        </w:trPr>
        <w:tc>
          <w:tcPr>
            <w:tcW w:w="766" w:type="pct"/>
            <w:vMerge/>
            <w:vAlign w:val="center"/>
          </w:tcPr>
          <w:p w14:paraId="627A76C9"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0F2BE2C7"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21A79308"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高可靠低成本储能材料</w:t>
            </w:r>
          </w:p>
        </w:tc>
      </w:tr>
      <w:tr w:rsidR="0054216F" w14:paraId="27DD1C4A" w14:textId="77777777" w:rsidTr="0054216F">
        <w:trPr>
          <w:trHeight w:val="567"/>
        </w:trPr>
        <w:tc>
          <w:tcPr>
            <w:tcW w:w="766" w:type="pct"/>
            <w:vMerge/>
            <w:vAlign w:val="center"/>
          </w:tcPr>
          <w:p w14:paraId="559E1E23"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2DF6FFFB"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77C6FCCC"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高性能传感及功能等电工新材料</w:t>
            </w:r>
          </w:p>
        </w:tc>
      </w:tr>
      <w:tr w:rsidR="0054216F" w14:paraId="6215871F" w14:textId="77777777" w:rsidTr="0054216F">
        <w:trPr>
          <w:trHeight w:val="567"/>
        </w:trPr>
        <w:tc>
          <w:tcPr>
            <w:tcW w:w="766" w:type="pct"/>
            <w:vMerge/>
            <w:vAlign w:val="center"/>
          </w:tcPr>
          <w:p w14:paraId="68931839"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restart"/>
            <w:shd w:val="clear" w:color="auto" w:fill="auto"/>
            <w:vAlign w:val="center"/>
          </w:tcPr>
          <w:p w14:paraId="6E153EA3"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4-2</w:t>
            </w:r>
            <w:r>
              <w:rPr>
                <w:rFonts w:hint="eastAsia"/>
                <w:sz w:val="24"/>
                <w:szCs w:val="20"/>
              </w:rPr>
              <w:t>大功率半导体器件及专用芯片</w:t>
            </w:r>
          </w:p>
        </w:tc>
        <w:tc>
          <w:tcPr>
            <w:tcW w:w="3209" w:type="pct"/>
            <w:shd w:val="clear" w:color="auto" w:fill="auto"/>
            <w:vAlign w:val="center"/>
          </w:tcPr>
          <w:p w14:paraId="4010DDB0"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宽禁带半导体材料与器件</w:t>
            </w:r>
          </w:p>
        </w:tc>
      </w:tr>
      <w:tr w:rsidR="0054216F" w14:paraId="4055CF6F" w14:textId="77777777" w:rsidTr="0054216F">
        <w:trPr>
          <w:trHeight w:val="567"/>
        </w:trPr>
        <w:tc>
          <w:tcPr>
            <w:tcW w:w="766" w:type="pct"/>
            <w:vMerge/>
            <w:vAlign w:val="center"/>
          </w:tcPr>
          <w:p w14:paraId="6EED9676"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2BB223C8"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6C136D52"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大功率半导体器件仿真技术及软件</w:t>
            </w:r>
          </w:p>
        </w:tc>
      </w:tr>
      <w:tr w:rsidR="0054216F" w14:paraId="2823DF2A" w14:textId="77777777" w:rsidTr="0054216F">
        <w:trPr>
          <w:trHeight w:val="567"/>
        </w:trPr>
        <w:tc>
          <w:tcPr>
            <w:tcW w:w="766" w:type="pct"/>
            <w:vMerge/>
            <w:vAlign w:val="center"/>
          </w:tcPr>
          <w:p w14:paraId="3703BDDA"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25971695"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304A296C"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新型低功耗自取能、安全防护、高可靠通信等电力用多物理量微型传感器与电力专用芯片</w:t>
            </w:r>
          </w:p>
        </w:tc>
      </w:tr>
      <w:tr w:rsidR="0054216F" w14:paraId="474BFDC8" w14:textId="77777777" w:rsidTr="0054216F">
        <w:trPr>
          <w:trHeight w:val="567"/>
        </w:trPr>
        <w:tc>
          <w:tcPr>
            <w:tcW w:w="766" w:type="pct"/>
            <w:vMerge/>
            <w:vAlign w:val="center"/>
          </w:tcPr>
          <w:p w14:paraId="03351A50"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restart"/>
            <w:shd w:val="clear" w:color="auto" w:fill="auto"/>
            <w:vAlign w:val="center"/>
          </w:tcPr>
          <w:p w14:paraId="273F308D" w14:textId="77777777" w:rsidR="003E5B1B" w:rsidRDefault="00000000" w:rsidP="00A9576C">
            <w:pPr>
              <w:adjustRightInd w:val="0"/>
              <w:snapToGrid w:val="0"/>
              <w:spacing w:line="240" w:lineRule="auto"/>
              <w:ind w:firstLineChars="0" w:firstLine="0"/>
              <w:jc w:val="center"/>
              <w:rPr>
                <w:sz w:val="24"/>
                <w:szCs w:val="20"/>
              </w:rPr>
            </w:pPr>
            <w:r>
              <w:rPr>
                <w:rFonts w:hint="eastAsia"/>
                <w:sz w:val="24"/>
                <w:szCs w:val="20"/>
              </w:rPr>
              <w:t>4-3</w:t>
            </w:r>
            <w:r>
              <w:rPr>
                <w:rFonts w:hint="eastAsia"/>
                <w:sz w:val="24"/>
                <w:szCs w:val="20"/>
              </w:rPr>
              <w:t>电网数字化智能化基础理论与关键技术</w:t>
            </w:r>
          </w:p>
        </w:tc>
        <w:tc>
          <w:tcPr>
            <w:tcW w:w="3209" w:type="pct"/>
            <w:shd w:val="clear" w:color="auto" w:fill="auto"/>
            <w:vAlign w:val="center"/>
          </w:tcPr>
          <w:p w14:paraId="3E3661A0"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电网全景</w:t>
            </w:r>
            <w:proofErr w:type="gramStart"/>
            <w:r>
              <w:rPr>
                <w:rFonts w:hint="eastAsia"/>
                <w:sz w:val="24"/>
                <w:szCs w:val="20"/>
              </w:rPr>
              <w:t>化数字</w:t>
            </w:r>
            <w:proofErr w:type="gramEnd"/>
            <w:r>
              <w:rPr>
                <w:rFonts w:hint="eastAsia"/>
                <w:sz w:val="24"/>
                <w:szCs w:val="20"/>
              </w:rPr>
              <w:t>孪生建模等电力系统智能化技术</w:t>
            </w:r>
          </w:p>
        </w:tc>
      </w:tr>
      <w:tr w:rsidR="0054216F" w14:paraId="11CA2AE4" w14:textId="77777777" w:rsidTr="0054216F">
        <w:trPr>
          <w:trHeight w:val="567"/>
        </w:trPr>
        <w:tc>
          <w:tcPr>
            <w:tcW w:w="766" w:type="pct"/>
            <w:vMerge/>
            <w:vAlign w:val="center"/>
          </w:tcPr>
          <w:p w14:paraId="4953C682"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2DF355CD"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6B2F5484"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基于电力专用算子的云边协同计算及硬件加速等电力专用高性能计算技术</w:t>
            </w:r>
          </w:p>
        </w:tc>
      </w:tr>
      <w:tr w:rsidR="0054216F" w14:paraId="68775BCC" w14:textId="77777777" w:rsidTr="0054216F">
        <w:trPr>
          <w:trHeight w:val="567"/>
        </w:trPr>
        <w:tc>
          <w:tcPr>
            <w:tcW w:w="766" w:type="pct"/>
            <w:vMerge/>
            <w:vAlign w:val="center"/>
          </w:tcPr>
          <w:p w14:paraId="13DC25B4"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7F9F18B1"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1583483F"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电网安全态势感知、场景推演与指挥决策等智能动态安全防护技术</w:t>
            </w:r>
          </w:p>
        </w:tc>
      </w:tr>
      <w:tr w:rsidR="0054216F" w14:paraId="31005FCA" w14:textId="77777777" w:rsidTr="0054216F">
        <w:trPr>
          <w:trHeight w:val="567"/>
        </w:trPr>
        <w:tc>
          <w:tcPr>
            <w:tcW w:w="766" w:type="pct"/>
            <w:vMerge/>
            <w:vAlign w:val="center"/>
          </w:tcPr>
          <w:p w14:paraId="460982D1" w14:textId="77777777" w:rsidR="003E5B1B" w:rsidRDefault="003E5B1B" w:rsidP="00A9576C">
            <w:pPr>
              <w:adjustRightInd w:val="0"/>
              <w:snapToGrid w:val="0"/>
              <w:spacing w:line="240" w:lineRule="auto"/>
              <w:ind w:firstLineChars="0" w:firstLine="0"/>
              <w:jc w:val="center"/>
              <w:rPr>
                <w:sz w:val="24"/>
                <w:szCs w:val="20"/>
              </w:rPr>
            </w:pPr>
          </w:p>
        </w:tc>
        <w:tc>
          <w:tcPr>
            <w:tcW w:w="1025" w:type="pct"/>
            <w:vMerge/>
            <w:vAlign w:val="center"/>
          </w:tcPr>
          <w:p w14:paraId="75EC605E" w14:textId="77777777" w:rsidR="003E5B1B" w:rsidRDefault="003E5B1B" w:rsidP="00A9576C">
            <w:pPr>
              <w:adjustRightInd w:val="0"/>
              <w:snapToGrid w:val="0"/>
              <w:spacing w:line="240" w:lineRule="auto"/>
              <w:ind w:firstLineChars="0" w:firstLine="0"/>
              <w:jc w:val="center"/>
              <w:rPr>
                <w:sz w:val="24"/>
                <w:szCs w:val="20"/>
              </w:rPr>
            </w:pPr>
          </w:p>
        </w:tc>
        <w:tc>
          <w:tcPr>
            <w:tcW w:w="3209" w:type="pct"/>
            <w:shd w:val="clear" w:color="auto" w:fill="auto"/>
            <w:vAlign w:val="center"/>
          </w:tcPr>
          <w:p w14:paraId="0839EB31" w14:textId="77777777" w:rsidR="003E5B1B" w:rsidRDefault="00000000" w:rsidP="00A9576C">
            <w:pPr>
              <w:adjustRightInd w:val="0"/>
              <w:snapToGrid w:val="0"/>
              <w:spacing w:line="240" w:lineRule="auto"/>
              <w:ind w:firstLineChars="0" w:firstLine="0"/>
              <w:rPr>
                <w:sz w:val="24"/>
                <w:szCs w:val="20"/>
              </w:rPr>
            </w:pPr>
            <w:r>
              <w:rPr>
                <w:rFonts w:hint="eastAsia"/>
                <w:sz w:val="24"/>
                <w:szCs w:val="20"/>
              </w:rPr>
              <w:t>电力专用算子、算法以及高效</w:t>
            </w:r>
            <w:proofErr w:type="gramStart"/>
            <w:r>
              <w:rPr>
                <w:rFonts w:hint="eastAsia"/>
                <w:sz w:val="24"/>
                <w:szCs w:val="20"/>
              </w:rPr>
              <w:t>预训练</w:t>
            </w:r>
            <w:proofErr w:type="gramEnd"/>
            <w:r>
              <w:rPr>
                <w:rFonts w:hint="eastAsia"/>
                <w:sz w:val="24"/>
                <w:szCs w:val="20"/>
              </w:rPr>
              <w:t>模型快速开发环境等电力人工智能技术</w:t>
            </w:r>
          </w:p>
        </w:tc>
      </w:tr>
    </w:tbl>
    <w:p w14:paraId="76678991" w14:textId="77777777" w:rsidR="003E5B1B" w:rsidRDefault="003E5B1B">
      <w:pPr>
        <w:ind w:firstLineChars="0" w:firstLine="0"/>
        <w:rPr>
          <w:rFonts w:eastAsia="方正小标宋_GBK"/>
        </w:rPr>
      </w:pPr>
    </w:p>
    <w:sectPr w:rsidR="003E5B1B" w:rsidSect="0054216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DB39B" w14:textId="77777777" w:rsidR="00065CCC" w:rsidRDefault="00065CCC">
      <w:pPr>
        <w:spacing w:line="240" w:lineRule="auto"/>
        <w:ind w:firstLine="640"/>
      </w:pPr>
      <w:r>
        <w:separator/>
      </w:r>
    </w:p>
  </w:endnote>
  <w:endnote w:type="continuationSeparator" w:id="0">
    <w:p w14:paraId="52466528" w14:textId="77777777" w:rsidR="00065CCC" w:rsidRDefault="00065CC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2501" w14:textId="77777777" w:rsidR="003E5B1B" w:rsidRDefault="003E5B1B">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327012"/>
      <w:docPartObj>
        <w:docPartGallery w:val="AutoText"/>
      </w:docPartObj>
    </w:sdtPr>
    <w:sdtEndPr>
      <w:rPr>
        <w:rFonts w:ascii="宋体" w:eastAsia="宋体" w:hAnsi="宋体"/>
        <w:sz w:val="28"/>
        <w:szCs w:val="28"/>
      </w:rPr>
    </w:sdtEndPr>
    <w:sdtContent>
      <w:p w14:paraId="524394ED" w14:textId="77777777" w:rsidR="003E5B1B" w:rsidRDefault="00000000">
        <w:pPr>
          <w:pStyle w:val="a3"/>
          <w:adjustRightInd w:val="0"/>
          <w:spacing w:line="240" w:lineRule="auto"/>
          <w:ind w:firstLineChars="0" w:firstLine="0"/>
          <w:jc w:val="center"/>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A144" w14:textId="77777777" w:rsidR="003E5B1B" w:rsidRDefault="003E5B1B">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39613" w14:textId="77777777" w:rsidR="00065CCC" w:rsidRDefault="00065CCC">
      <w:pPr>
        <w:spacing w:line="240" w:lineRule="auto"/>
        <w:ind w:firstLine="640"/>
      </w:pPr>
      <w:r>
        <w:separator/>
      </w:r>
    </w:p>
  </w:footnote>
  <w:footnote w:type="continuationSeparator" w:id="0">
    <w:p w14:paraId="421A438C" w14:textId="77777777" w:rsidR="00065CCC" w:rsidRDefault="00065CC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88CE" w14:textId="77777777" w:rsidR="003E5B1B" w:rsidRDefault="003E5B1B">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E12A" w14:textId="77777777" w:rsidR="003E5B1B" w:rsidRDefault="003E5B1B">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7404" w14:textId="77777777" w:rsidR="003E5B1B" w:rsidRDefault="003E5B1B">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6F"/>
    <w:rsid w:val="00023BC1"/>
    <w:rsid w:val="00027C95"/>
    <w:rsid w:val="00037824"/>
    <w:rsid w:val="000614D1"/>
    <w:rsid w:val="00065CCC"/>
    <w:rsid w:val="000F7158"/>
    <w:rsid w:val="00112D48"/>
    <w:rsid w:val="00145D6F"/>
    <w:rsid w:val="001F7B44"/>
    <w:rsid w:val="00267EFA"/>
    <w:rsid w:val="002C1101"/>
    <w:rsid w:val="00344805"/>
    <w:rsid w:val="00373785"/>
    <w:rsid w:val="003E5B1B"/>
    <w:rsid w:val="004115CD"/>
    <w:rsid w:val="0044183D"/>
    <w:rsid w:val="00521028"/>
    <w:rsid w:val="00527B8D"/>
    <w:rsid w:val="0054216F"/>
    <w:rsid w:val="00585EDD"/>
    <w:rsid w:val="0062108C"/>
    <w:rsid w:val="006C1E7F"/>
    <w:rsid w:val="006F4A76"/>
    <w:rsid w:val="007E1E21"/>
    <w:rsid w:val="007F119B"/>
    <w:rsid w:val="008C270E"/>
    <w:rsid w:val="008E0EDE"/>
    <w:rsid w:val="009B15BF"/>
    <w:rsid w:val="00A02E6E"/>
    <w:rsid w:val="00A9576C"/>
    <w:rsid w:val="00AB3E80"/>
    <w:rsid w:val="00AC6544"/>
    <w:rsid w:val="00AE5CE2"/>
    <w:rsid w:val="00B421F5"/>
    <w:rsid w:val="00B54578"/>
    <w:rsid w:val="00B76204"/>
    <w:rsid w:val="00C27446"/>
    <w:rsid w:val="00C27BF2"/>
    <w:rsid w:val="00C454C6"/>
    <w:rsid w:val="00C649A8"/>
    <w:rsid w:val="00DE4ECC"/>
    <w:rsid w:val="00E94F9D"/>
    <w:rsid w:val="00EF61A4"/>
    <w:rsid w:val="00F56028"/>
    <w:rsid w:val="00F6061F"/>
    <w:rsid w:val="0A2E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27A7"/>
  <w15:docId w15:val="{F2D461F3-20EE-45B5-90FF-99D203A7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88" w:lineRule="exact"/>
      <w:ind w:firstLineChars="200" w:firstLine="200"/>
      <w:jc w:val="both"/>
    </w:pPr>
    <w:rPr>
      <w:rFonts w:ascii="Times New Roman" w:eastAsia="仿宋_GB2312" w:hAnsi="Times New Roman"/>
      <w:kern w:val="2"/>
      <w:sz w:val="32"/>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pPr>
      <w:tabs>
        <w:tab w:val="center" w:pos="4153"/>
        <w:tab w:val="right" w:pos="8306"/>
      </w:tabs>
      <w:snapToGrid w:val="0"/>
      <w:spacing w:line="240" w:lineRule="atLeast"/>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sz w:val="32"/>
    </w:rPr>
  </w:style>
  <w:style w:type="character" w:customStyle="1" w:styleId="70">
    <w:name w:val="标题 7 字符"/>
    <w:basedOn w:val="a0"/>
    <w:link w:val="7"/>
    <w:uiPriority w:val="9"/>
    <w:semiHidden/>
    <w:rPr>
      <w:rFonts w:cstheme="majorBidi"/>
      <w:b/>
      <w:bCs/>
      <w:color w:val="595959" w:themeColor="text1" w:themeTint="A6"/>
      <w:sz w:val="32"/>
    </w:rPr>
  </w:style>
  <w:style w:type="character" w:customStyle="1" w:styleId="80">
    <w:name w:val="标题 8 字符"/>
    <w:basedOn w:val="a0"/>
    <w:link w:val="8"/>
    <w:uiPriority w:val="9"/>
    <w:semiHidden/>
    <w:rPr>
      <w:rFonts w:cstheme="majorBidi"/>
      <w:color w:val="595959" w:themeColor="text1" w:themeTint="A6"/>
      <w:sz w:val="32"/>
    </w:rPr>
  </w:style>
  <w:style w:type="character" w:customStyle="1" w:styleId="90">
    <w:name w:val="标题 9 字符"/>
    <w:basedOn w:val="a0"/>
    <w:link w:val="9"/>
    <w:uiPriority w:val="9"/>
    <w:semiHidden/>
    <w:rPr>
      <w:rFonts w:eastAsiaTheme="majorEastAsia" w:cstheme="majorBidi"/>
      <w:color w:val="595959" w:themeColor="text1" w:themeTint="A6"/>
      <w:sz w:val="32"/>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rPr>
      <w:rFonts w:ascii="Times New Roman" w:eastAsia="仿宋_GB2312" w:hAnsi="Times New Roman"/>
      <w:i/>
      <w:iCs/>
      <w:color w:val="404040" w:themeColor="text1" w:themeTint="BF"/>
      <w:sz w:val="32"/>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Pr>
      <w:rFonts w:ascii="Times New Roman" w:eastAsia="仿宋_GB2312" w:hAnsi="Times New Roman"/>
      <w:i/>
      <w:iCs/>
      <w:color w:val="0F4761" w:themeColor="accent1" w:themeShade="BF"/>
      <w:sz w:val="32"/>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rFonts w:ascii="Times New Roman" w:eastAsia="仿宋_GB2312" w:hAnsi="Times New Roman"/>
      <w:sz w:val="18"/>
      <w:szCs w:val="18"/>
    </w:rPr>
  </w:style>
  <w:style w:type="character" w:customStyle="1" w:styleId="a4">
    <w:name w:val="页脚 字符"/>
    <w:basedOn w:val="a0"/>
    <w:link w:val="a3"/>
    <w:uiPriority w:val="99"/>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焱 魏</dc:creator>
  <cp:lastModifiedBy>焱 魏</cp:lastModifiedBy>
  <cp:revision>5</cp:revision>
  <dcterms:created xsi:type="dcterms:W3CDTF">2025-05-07T00:45:00Z</dcterms:created>
  <dcterms:modified xsi:type="dcterms:W3CDTF">2025-05-07T05:23:00Z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eyJoZGlkIjoiNDI1NGQ4MDY4NjMxYWVlMzc3ODM2NDE0MmU1ODUxYzYiLCJ1c2VySWQiOiI0NTQ0NDA2MjUifQ==</vt:lpwstr>
  </property>
  <property fmtid="{D5CDD505-2E9C-101B-9397-08002B2CF9AE}" pid="3" name="KSOProductBuildVer">
    <vt:lpwstr>2052-12.1.0.20784</vt:lpwstr>
  </property>
  <property fmtid="{D5CDD505-2E9C-101B-9397-08002B2CF9AE}" pid="4" name="ICV">
    <vt:lpwstr>B86C3DF6A25E463C90E21360F9EFB180_12</vt:lpwstr>
  </property>
</Properties>
</file>