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autoSpaceDE/>
        <w:autoSpaceDN/>
        <w:snapToGrid/>
        <w:spacing w:before="0" w:beforeLines="0" w:beforeAutospacing="0" w:after="0" w:afterLines="0" w:afterAutospacing="0" w:line="240" w:lineRule="auto"/>
        <w:ind w:left="0" w:leftChars="0" w:right="0" w:firstLine="0" w:firstLineChars="0"/>
        <w:jc w:val="both"/>
        <w:textAlignment w:val="baseline"/>
        <w:outlineLvl w:val="9"/>
        <w:rPr>
          <w:rFonts w:hint="eastAsia" w:ascii="黑体" w:hAnsi="黑体" w:eastAsia="黑体" w:cs="黑体"/>
          <w:sz w:val="32"/>
          <w:lang w:eastAsia="zh-CN"/>
        </w:rPr>
      </w:pPr>
      <w:r>
        <w:rPr>
          <w:rFonts w:hint="eastAsia" w:ascii="黑体" w:hAnsi="黑体" w:eastAsia="黑体" w:cs="黑体"/>
          <w:sz w:val="32"/>
          <w:lang w:eastAsia="zh-CN"/>
        </w:rPr>
        <w:t>附件</w:t>
      </w:r>
      <w:r>
        <w:rPr>
          <w:rFonts w:hint="eastAsia" w:ascii="黑体" w:hAnsi="黑体" w:eastAsia="黑体" w:cs="黑体"/>
          <w:sz w:val="32"/>
          <w:lang w:val="en-US" w:eastAsia="zh-CN"/>
        </w:rPr>
        <w:t>2</w:t>
      </w:r>
    </w:p>
    <w:p>
      <w:pPr>
        <w:keepNext w:val="0"/>
        <w:keepLines w:val="0"/>
        <w:pageBreakBefore w:val="0"/>
        <w:widowControl w:val="0"/>
        <w:kinsoku/>
        <w:wordWrap/>
        <w:autoSpaceDE/>
        <w:autoSpaceDN/>
        <w:snapToGrid/>
        <w:spacing w:before="0" w:beforeLines="0" w:beforeAutospacing="0" w:after="0" w:afterLines="0" w:afterAutospacing="0" w:line="240" w:lineRule="auto"/>
        <w:ind w:left="0" w:leftChars="0" w:right="0" w:firstLine="0" w:firstLineChars="0"/>
        <w:jc w:val="both"/>
        <w:textAlignment w:val="baseline"/>
        <w:outlineLvl w:val="9"/>
        <w:rPr>
          <w:rFonts w:hint="eastAsia" w:ascii="仿宋_GB2312" w:hAnsi="仿宋_GB2312" w:eastAsia="仿宋_GB2312"/>
          <w:sz w:val="32"/>
          <w:lang w:eastAsia="zh-CN"/>
        </w:rPr>
      </w:pPr>
    </w:p>
    <w:p>
      <w:pPr>
        <w:keepNext w:val="0"/>
        <w:keepLines w:val="0"/>
        <w:pageBreakBefore w:val="0"/>
        <w:widowControl w:val="0"/>
        <w:kinsoku/>
        <w:wordWrap/>
        <w:autoSpaceDE/>
        <w:autoSpaceDN/>
        <w:snapToGrid/>
        <w:spacing w:before="0" w:beforeLines="0" w:beforeAutospacing="0" w:after="0" w:afterLines="0" w:afterAutospacing="0" w:line="240" w:lineRule="auto"/>
        <w:ind w:left="0" w:leftChars="0" w:right="0" w:firstLine="0" w:firstLineChars="0"/>
        <w:jc w:val="both"/>
        <w:textAlignment w:val="baseline"/>
        <w:outlineLvl w:val="9"/>
        <w:rPr>
          <w:rFonts w:hint="eastAsia" w:ascii="仿宋_GB2312" w:hAnsi="仿宋_GB2312" w:eastAsia="仿宋_GB2312"/>
          <w:sz w:val="32"/>
          <w:lang w:eastAsia="zh-CN"/>
        </w:rPr>
      </w:pPr>
    </w:p>
    <w:p>
      <w:pPr>
        <w:keepNext w:val="0"/>
        <w:keepLines w:val="0"/>
        <w:pageBreakBefore w:val="0"/>
        <w:widowControl w:val="0"/>
        <w:kinsoku/>
        <w:wordWrap/>
        <w:autoSpaceDE/>
        <w:autoSpaceDN/>
        <w:snapToGrid/>
        <w:spacing w:before="0" w:beforeLines="0" w:beforeAutospacing="0" w:after="0" w:afterLines="0" w:afterAutospacing="0" w:line="240" w:lineRule="auto"/>
        <w:ind w:left="0" w:leftChars="0" w:right="0" w:firstLine="0" w:firstLineChars="0"/>
        <w:jc w:val="both"/>
        <w:textAlignment w:val="baseline"/>
        <w:outlineLvl w:val="9"/>
        <w:rPr>
          <w:rFonts w:hint="eastAsia" w:ascii="仿宋_GB2312" w:hAnsi="仿宋_GB2312" w:eastAsia="仿宋_GB2312"/>
          <w:sz w:val="32"/>
          <w:lang w:eastAsia="zh-CN"/>
        </w:rPr>
      </w:pPr>
    </w:p>
    <w:p>
      <w:pPr>
        <w:keepNext w:val="0"/>
        <w:keepLines w:val="0"/>
        <w:pageBreakBefore w:val="0"/>
        <w:widowControl w:val="0"/>
        <w:kinsoku/>
        <w:wordWrap/>
        <w:autoSpaceDE/>
        <w:autoSpaceDN/>
        <w:snapToGrid/>
        <w:spacing w:before="0" w:beforeLines="0" w:beforeAutospacing="0" w:after="0" w:afterLines="0" w:afterAutospacing="0" w:line="240" w:lineRule="auto"/>
        <w:ind w:left="0" w:leftChars="0" w:right="0" w:firstLine="0" w:firstLineChars="0"/>
        <w:jc w:val="both"/>
        <w:textAlignment w:val="baseline"/>
        <w:outlineLvl w:val="9"/>
        <w:rPr>
          <w:rFonts w:hint="eastAsia" w:ascii="仿宋_GB2312" w:hAnsi="仿宋_GB2312" w:eastAsia="仿宋_GB2312"/>
          <w:sz w:val="32"/>
          <w:lang w:eastAsia="zh-CN"/>
        </w:rPr>
      </w:pP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Chars="0" w:firstLine="0" w:firstLineChars="0"/>
        <w:jc w:val="center"/>
        <w:textAlignment w:val="auto"/>
        <w:outlineLvl w:val="9"/>
        <w:rPr>
          <w:rFonts w:hint="eastAsia" w:ascii="黑体" w:hAnsi="黑体" w:eastAsia="黑体"/>
          <w:spacing w:val="0"/>
          <w:sz w:val="72"/>
          <w:lang w:eastAsia="zh-CN"/>
        </w:rPr>
      </w:pPr>
      <w:r>
        <w:rPr>
          <w:rFonts w:hint="eastAsia" w:ascii="黑体" w:hAnsi="黑体" w:eastAsia="黑体"/>
          <w:spacing w:val="0"/>
          <w:sz w:val="72"/>
          <w:lang w:eastAsia="zh-CN"/>
        </w:rPr>
        <w:t>福建省行业技术开发基地</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Chars="0" w:firstLine="0" w:firstLineChars="0"/>
        <w:jc w:val="center"/>
        <w:textAlignment w:val="auto"/>
        <w:outlineLvl w:val="9"/>
        <w:rPr>
          <w:rFonts w:hint="eastAsia" w:ascii="黑体" w:hAnsi="黑体" w:eastAsia="黑体"/>
          <w:spacing w:val="0"/>
          <w:sz w:val="72"/>
          <w:lang w:eastAsia="zh-CN"/>
        </w:rPr>
      </w:pPr>
      <w:r>
        <w:rPr>
          <w:rFonts w:hint="eastAsia" w:ascii="黑体" w:hAnsi="黑体" w:eastAsia="黑体"/>
          <w:spacing w:val="0"/>
          <w:sz w:val="72"/>
          <w:lang w:eastAsia="zh-CN"/>
        </w:rPr>
        <w:t>评</w:t>
      </w:r>
      <w:r>
        <w:rPr>
          <w:rFonts w:hint="default" w:ascii="黑体" w:hAnsi="黑体" w:eastAsia="黑体"/>
          <w:spacing w:val="0"/>
          <w:sz w:val="72"/>
          <w:lang w:eastAsia="zh-CN"/>
        </w:rPr>
        <w:t xml:space="preserve"> </w:t>
      </w:r>
      <w:r>
        <w:rPr>
          <w:rFonts w:hint="eastAsia" w:ascii="黑体" w:hAnsi="黑体" w:eastAsia="黑体"/>
          <w:spacing w:val="0"/>
          <w:sz w:val="72"/>
          <w:lang w:val="en-US" w:eastAsia="zh-CN"/>
        </w:rPr>
        <w:t xml:space="preserve"> </w:t>
      </w:r>
      <w:r>
        <w:rPr>
          <w:rFonts w:hint="eastAsia" w:ascii="黑体" w:hAnsi="黑体" w:eastAsia="黑体"/>
          <w:spacing w:val="0"/>
          <w:sz w:val="72"/>
          <w:lang w:eastAsia="zh-CN"/>
        </w:rPr>
        <w:t>价</w:t>
      </w:r>
      <w:r>
        <w:rPr>
          <w:rFonts w:hint="eastAsia" w:ascii="黑体" w:hAnsi="黑体" w:eastAsia="黑体"/>
          <w:spacing w:val="0"/>
          <w:sz w:val="72"/>
          <w:lang w:val="en-US" w:eastAsia="zh-CN"/>
        </w:rPr>
        <w:t xml:space="preserve"> </w:t>
      </w:r>
      <w:r>
        <w:rPr>
          <w:rFonts w:hint="default" w:ascii="黑体" w:hAnsi="黑体" w:eastAsia="黑体"/>
          <w:spacing w:val="0"/>
          <w:sz w:val="72"/>
          <w:lang w:eastAsia="zh-CN"/>
        </w:rPr>
        <w:t xml:space="preserve"> </w:t>
      </w:r>
      <w:r>
        <w:rPr>
          <w:rFonts w:hint="eastAsia" w:ascii="黑体" w:hAnsi="黑体" w:eastAsia="黑体"/>
          <w:spacing w:val="0"/>
          <w:sz w:val="72"/>
          <w:lang w:eastAsia="zh-CN"/>
        </w:rPr>
        <w:t>材</w:t>
      </w:r>
      <w:r>
        <w:rPr>
          <w:rFonts w:hint="eastAsia" w:ascii="黑体" w:hAnsi="黑体" w:eastAsia="黑体"/>
          <w:spacing w:val="0"/>
          <w:sz w:val="72"/>
          <w:lang w:val="en-US" w:eastAsia="zh-CN"/>
        </w:rPr>
        <w:t xml:space="preserve"> </w:t>
      </w:r>
      <w:r>
        <w:rPr>
          <w:rFonts w:hint="default" w:ascii="黑体" w:hAnsi="黑体" w:eastAsia="黑体"/>
          <w:spacing w:val="0"/>
          <w:sz w:val="72"/>
          <w:lang w:eastAsia="zh-CN"/>
        </w:rPr>
        <w:t xml:space="preserve"> </w:t>
      </w:r>
      <w:r>
        <w:rPr>
          <w:rFonts w:hint="eastAsia" w:ascii="黑体" w:hAnsi="黑体" w:eastAsia="黑体"/>
          <w:spacing w:val="0"/>
          <w:sz w:val="72"/>
          <w:lang w:eastAsia="zh-CN"/>
        </w:rPr>
        <w:t>料</w:t>
      </w:r>
    </w:p>
    <w:p>
      <w:pPr>
        <w:ind w:left="0" w:leftChars="0" w:right="0" w:firstLine="0" w:firstLineChars="0"/>
        <w:jc w:val="center"/>
        <w:rPr>
          <w:rFonts w:hint="eastAsia" w:ascii="宋体" w:hAnsi="宋体" w:eastAsia="宋体"/>
          <w:b/>
          <w:sz w:val="44"/>
          <w:lang w:eastAsia="zh-CN"/>
        </w:rPr>
      </w:pPr>
    </w:p>
    <w:p>
      <w:pPr>
        <w:ind w:left="0" w:leftChars="0" w:right="0" w:firstLine="0" w:firstLineChars="0"/>
        <w:jc w:val="center"/>
        <w:rPr>
          <w:rFonts w:hint="eastAsia" w:ascii="宋体" w:hAnsi="宋体" w:eastAsia="宋体"/>
          <w:b/>
          <w:sz w:val="44"/>
          <w:lang w:eastAsia="zh-CN"/>
        </w:rPr>
      </w:pPr>
    </w:p>
    <w:p>
      <w:pPr>
        <w:ind w:left="0" w:leftChars="0" w:right="0" w:firstLine="0" w:firstLineChars="0"/>
        <w:jc w:val="center"/>
        <w:rPr>
          <w:rFonts w:hint="eastAsia" w:ascii="宋体" w:hAnsi="宋体" w:eastAsia="宋体"/>
          <w:b/>
          <w:sz w:val="44"/>
          <w:lang w:eastAsia="zh-CN"/>
        </w:rPr>
      </w:pPr>
    </w:p>
    <w:p>
      <w:pPr>
        <w:ind w:left="0" w:leftChars="0" w:right="0" w:firstLine="0" w:firstLineChars="0"/>
        <w:jc w:val="both"/>
        <w:rPr>
          <w:rFonts w:hint="eastAsia" w:ascii="宋体" w:hAnsi="宋体" w:eastAsia="宋体"/>
          <w:b/>
          <w:sz w:val="32"/>
          <w:lang w:eastAsia="zh-CN"/>
        </w:rPr>
      </w:pPr>
    </w:p>
    <w:p>
      <w:pPr>
        <w:ind w:left="0" w:leftChars="0" w:right="0" w:firstLine="0" w:firstLineChars="0"/>
        <w:jc w:val="both"/>
        <w:rPr>
          <w:rFonts w:hint="eastAsia" w:ascii="宋体" w:hAnsi="宋体" w:eastAsia="宋体"/>
          <w:b/>
          <w:sz w:val="32"/>
          <w:lang w:eastAsia="zh-CN"/>
        </w:rPr>
      </w:pPr>
    </w:p>
    <w:p>
      <w:pPr>
        <w:ind w:left="0" w:leftChars="0" w:right="0" w:firstLine="0" w:firstLineChars="0"/>
        <w:jc w:val="both"/>
        <w:rPr>
          <w:rFonts w:hint="eastAsia" w:ascii="宋体" w:hAnsi="宋体" w:eastAsia="宋体"/>
          <w:b/>
          <w:sz w:val="32"/>
          <w:lang w:eastAsia="zh-CN"/>
        </w:rPr>
      </w:pPr>
    </w:p>
    <w:p>
      <w:pPr>
        <w:ind w:left="0" w:leftChars="0" w:right="0" w:firstLine="0" w:firstLineChars="0"/>
        <w:jc w:val="center"/>
        <w:rPr>
          <w:rFonts w:hint="eastAsia" w:ascii="宋体" w:hAnsi="宋体" w:eastAsia="宋体"/>
          <w:b/>
          <w:sz w:val="32"/>
          <w:lang w:eastAsia="zh-CN"/>
        </w:rPr>
      </w:pPr>
    </w:p>
    <w:p>
      <w:pPr>
        <w:ind w:left="0" w:leftChars="0" w:right="0" w:firstLine="0" w:firstLineChars="0"/>
        <w:jc w:val="center"/>
        <w:rPr>
          <w:rFonts w:hint="eastAsia" w:ascii="宋体" w:hAnsi="宋体" w:eastAsia="宋体"/>
          <w:b/>
          <w:sz w:val="32"/>
          <w:lang w:eastAsia="zh-CN"/>
        </w:rPr>
      </w:pP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Chars="0" w:firstLine="720" w:firstLineChars="200"/>
        <w:jc w:val="left"/>
        <w:textAlignment w:val="auto"/>
        <w:outlineLvl w:val="9"/>
        <w:rPr>
          <w:rFonts w:hint="eastAsia" w:ascii="黑体" w:hAnsi="黑体" w:eastAsia="黑体"/>
          <w:spacing w:val="0"/>
          <w:sz w:val="36"/>
          <w:u w:val="single" w:color="auto"/>
          <w:lang w:val="en-US" w:eastAsia="zh-CN"/>
        </w:rPr>
      </w:pPr>
      <w:r>
        <w:rPr>
          <w:rFonts w:hint="eastAsia" w:ascii="黑体" w:hAnsi="黑体" w:eastAsia="黑体"/>
          <w:spacing w:val="0"/>
          <w:sz w:val="36"/>
          <w:lang w:eastAsia="zh-CN"/>
        </w:rPr>
        <w:t>填报单位（盖章）：</w:t>
      </w:r>
      <w:r>
        <w:rPr>
          <w:rFonts w:hint="eastAsia" w:ascii="黑体" w:hAnsi="黑体" w:eastAsia="黑体"/>
          <w:spacing w:val="0"/>
          <w:sz w:val="36"/>
          <w:u w:val="single" w:color="auto"/>
          <w:lang w:val="en-US" w:eastAsia="zh-CN"/>
        </w:rPr>
        <w:t xml:space="preserve">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Chars="0" w:firstLine="720" w:firstLineChars="200"/>
        <w:jc w:val="left"/>
        <w:textAlignment w:val="auto"/>
        <w:outlineLvl w:val="9"/>
        <w:rPr>
          <w:rFonts w:hint="eastAsia" w:ascii="黑体" w:hAnsi="黑体" w:eastAsia="黑体"/>
          <w:spacing w:val="0"/>
          <w:sz w:val="36"/>
          <w:u w:val="single" w:color="auto"/>
          <w:lang w:val="en-US" w:eastAsia="zh-CN"/>
        </w:rPr>
      </w:pPr>
      <w:r>
        <w:rPr>
          <w:rFonts w:hint="eastAsia" w:ascii="黑体" w:hAnsi="黑体" w:eastAsia="黑体"/>
          <w:color w:val="auto"/>
          <w:spacing w:val="0"/>
          <w:sz w:val="36"/>
          <w:lang w:val="en-US" w:eastAsia="zh-CN"/>
        </w:rPr>
        <w:t>推荐</w:t>
      </w:r>
      <w:r>
        <w:rPr>
          <w:rFonts w:hint="eastAsia" w:ascii="黑体" w:hAnsi="黑体" w:eastAsia="黑体"/>
          <w:spacing w:val="0"/>
          <w:sz w:val="36"/>
          <w:lang w:val="en-US" w:eastAsia="zh-CN"/>
        </w:rPr>
        <w:t>单位（盖章）：</w:t>
      </w:r>
      <w:r>
        <w:rPr>
          <w:rFonts w:hint="eastAsia" w:ascii="黑体" w:hAnsi="黑体" w:eastAsia="黑体"/>
          <w:spacing w:val="0"/>
          <w:sz w:val="36"/>
          <w:u w:val="single" w:color="auto"/>
          <w:lang w:val="en-US" w:eastAsia="zh-CN"/>
        </w:rPr>
        <w:t xml:space="preserve">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Chars="0" w:firstLine="720" w:firstLineChars="200"/>
        <w:jc w:val="left"/>
        <w:textAlignment w:val="auto"/>
        <w:outlineLvl w:val="9"/>
        <w:rPr>
          <w:rFonts w:hint="eastAsia" w:ascii="黑体" w:hAnsi="黑体" w:eastAsia="黑体"/>
          <w:spacing w:val="0"/>
          <w:sz w:val="36"/>
          <w:u w:val="single" w:color="auto"/>
          <w:lang w:val="en-US" w:eastAsia="zh-CN"/>
        </w:rPr>
      </w:pPr>
      <w:r>
        <w:rPr>
          <w:rFonts w:hint="eastAsia" w:ascii="黑体" w:hAnsi="黑体" w:eastAsia="黑体"/>
          <w:spacing w:val="0"/>
          <w:sz w:val="36"/>
          <w:lang w:eastAsia="zh-CN"/>
        </w:rPr>
        <w:t>填</w:t>
      </w:r>
      <w:r>
        <w:rPr>
          <w:rFonts w:hint="eastAsia" w:ascii="黑体" w:hAnsi="黑体" w:eastAsia="黑体"/>
          <w:spacing w:val="0"/>
          <w:sz w:val="36"/>
          <w:lang w:val="en-US" w:eastAsia="zh-CN"/>
        </w:rPr>
        <w:t xml:space="preserve">   </w:t>
      </w:r>
      <w:r>
        <w:rPr>
          <w:rFonts w:hint="eastAsia" w:ascii="黑体" w:hAnsi="黑体" w:eastAsia="黑体"/>
          <w:spacing w:val="0"/>
          <w:sz w:val="36"/>
          <w:lang w:eastAsia="zh-CN"/>
        </w:rPr>
        <w:t>报</w:t>
      </w:r>
      <w:r>
        <w:rPr>
          <w:rFonts w:hint="eastAsia" w:ascii="黑体" w:hAnsi="黑体" w:eastAsia="黑体"/>
          <w:spacing w:val="0"/>
          <w:sz w:val="36"/>
          <w:lang w:val="en-US" w:eastAsia="zh-CN"/>
        </w:rPr>
        <w:t xml:space="preserve">   </w:t>
      </w:r>
      <w:r>
        <w:rPr>
          <w:rFonts w:hint="eastAsia" w:ascii="黑体" w:hAnsi="黑体" w:eastAsia="黑体"/>
          <w:spacing w:val="0"/>
          <w:sz w:val="36"/>
          <w:lang w:eastAsia="zh-CN"/>
        </w:rPr>
        <w:t>日</w:t>
      </w:r>
      <w:r>
        <w:rPr>
          <w:rFonts w:hint="eastAsia" w:ascii="黑体" w:hAnsi="黑体" w:eastAsia="黑体"/>
          <w:spacing w:val="0"/>
          <w:sz w:val="36"/>
          <w:lang w:val="en-US" w:eastAsia="zh-CN"/>
        </w:rPr>
        <w:t xml:space="preserve">  </w:t>
      </w:r>
      <w:r>
        <w:rPr>
          <w:rFonts w:hint="eastAsia" w:ascii="黑体" w:hAnsi="黑体" w:eastAsia="黑体"/>
          <w:spacing w:val="0"/>
          <w:sz w:val="36"/>
          <w:lang w:eastAsia="zh-CN"/>
        </w:rPr>
        <w:t>期：</w:t>
      </w:r>
      <w:r>
        <w:rPr>
          <w:rFonts w:hint="eastAsia" w:ascii="黑体" w:hAnsi="黑体" w:eastAsia="黑体"/>
          <w:spacing w:val="0"/>
          <w:sz w:val="36"/>
          <w:u w:val="single" w:color="auto"/>
          <w:lang w:val="en-US" w:eastAsia="zh-CN"/>
        </w:rPr>
        <w:t xml:space="preserve">          年    月    日</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Chars="0" w:firstLine="720" w:firstLineChars="200"/>
        <w:jc w:val="left"/>
        <w:textAlignment w:val="auto"/>
        <w:outlineLvl w:val="9"/>
        <w:rPr>
          <w:rFonts w:hint="eastAsia" w:ascii="黑体" w:hAnsi="黑体" w:eastAsia="黑体"/>
          <w:spacing w:val="0"/>
          <w:sz w:val="36"/>
          <w:u w:val="single" w:color="auto"/>
          <w:lang w:val="en-US" w:eastAsia="zh-CN"/>
        </w:rPr>
      </w:pP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Chars="0" w:firstLine="720" w:firstLineChars="200"/>
        <w:jc w:val="left"/>
        <w:textAlignment w:val="auto"/>
        <w:outlineLvl w:val="9"/>
        <w:rPr>
          <w:rFonts w:hint="eastAsia" w:ascii="黑体" w:hAnsi="黑体" w:eastAsia="黑体"/>
          <w:spacing w:val="0"/>
          <w:sz w:val="36"/>
          <w:u w:val="single" w:color="auto"/>
          <w:lang w:val="en-US" w:eastAsia="zh-CN"/>
        </w:rPr>
      </w:pP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Chars="0" w:firstLine="720" w:firstLineChars="200"/>
        <w:jc w:val="left"/>
        <w:textAlignment w:val="auto"/>
        <w:outlineLvl w:val="9"/>
        <w:rPr>
          <w:rFonts w:hint="eastAsia" w:ascii="黑体" w:hAnsi="黑体" w:eastAsia="黑体"/>
          <w:spacing w:val="0"/>
          <w:sz w:val="36"/>
          <w:u w:val="single" w:color="auto"/>
          <w:lang w:val="en-US" w:eastAsia="zh-CN"/>
        </w:rPr>
      </w:pP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Chars="0" w:firstLine="720" w:firstLineChars="200"/>
        <w:jc w:val="left"/>
        <w:textAlignment w:val="auto"/>
        <w:outlineLvl w:val="9"/>
        <w:rPr>
          <w:rFonts w:hint="eastAsia" w:ascii="黑体" w:hAnsi="黑体" w:eastAsia="黑体"/>
          <w:spacing w:val="0"/>
          <w:sz w:val="36"/>
          <w:u w:val="single" w:color="auto"/>
          <w:lang w:val="en-US" w:eastAsia="zh-CN"/>
        </w:rPr>
      </w:pPr>
    </w:p>
    <w:p>
      <w:pPr>
        <w:snapToGrid w:val="0"/>
        <w:jc w:val="center"/>
        <w:rPr>
          <w:rFonts w:hint="eastAsia" w:ascii="方正小标宋简体" w:eastAsia="方正小标宋简体"/>
          <w:sz w:val="44"/>
          <w:szCs w:val="44"/>
        </w:rPr>
      </w:pPr>
      <w:r>
        <w:rPr>
          <w:rFonts w:hint="eastAsia" w:ascii="方正小标宋简体" w:eastAsia="方正小标宋简体"/>
          <w:sz w:val="44"/>
          <w:szCs w:val="44"/>
        </w:rPr>
        <w:t>福建省行业技术开发基地工作总结</w:t>
      </w:r>
    </w:p>
    <w:p>
      <w:pPr>
        <w:spacing w:line="56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(仅供参考）</w:t>
      </w:r>
      <w:bookmarkStart w:id="0" w:name="_GoBack"/>
      <w:bookmarkEnd w:id="0"/>
    </w:p>
    <w:p>
      <w:pPr>
        <w:snapToGrid w:val="0"/>
        <w:jc w:val="center"/>
        <w:rPr>
          <w:rFonts w:hint="eastAsia" w:ascii="方正小标宋简体" w:eastAsia="方正小标宋简体"/>
          <w:sz w:val="44"/>
          <w:szCs w:val="44"/>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sz w:val="32"/>
          <w:lang w:eastAsia="zh-CN"/>
        </w:rPr>
        <w:t>全面总结</w:t>
      </w:r>
      <w:r>
        <w:rPr>
          <w:rFonts w:hint="eastAsia" w:ascii="仿宋_GB2312" w:hAnsi="仿宋_GB2312" w:eastAsia="仿宋_GB2312"/>
          <w:sz w:val="32"/>
          <w:lang w:val="en-US" w:eastAsia="zh-CN"/>
        </w:rPr>
        <w:t>2025</w:t>
      </w:r>
      <w:r>
        <w:rPr>
          <w:rFonts w:hint="eastAsia" w:ascii="仿宋_GB2312" w:hAnsi="仿宋_GB2312" w:eastAsia="仿宋_GB2312"/>
          <w:sz w:val="32"/>
          <w:lang w:eastAsia="zh-CN"/>
        </w:rPr>
        <w:t>年度开展技术创新的有关工作情况。</w:t>
      </w:r>
      <w:r>
        <w:rPr>
          <w:rFonts w:hint="eastAsia" w:ascii="仿宋_GB2312" w:hAnsi="仿宋_GB2312" w:eastAsia="仿宋_GB2312" w:cs="仿宋_GB2312"/>
          <w:sz w:val="32"/>
          <w:szCs w:val="32"/>
        </w:rPr>
        <w:t xml:space="preserve">主要内容如下：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一、行业技术开发基地运行管理。主要包括基地组织架构、管理模式、运行机制、管理办法等机制体制。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二、技术开发基地建设情况。主要包括基地投入的场地、资金、科研人员、研发设备、实验条件等技术资源建设情况。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三、科研活动情况。主要包括科研成果、技术产品、专利产权，国内外技术交流等情况。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基地技术服务行业（企业）情况。主要包括产学研合作、技术成果转移转化、企业技术人员培训以及其他技术服务内容，行业共性关键技术攻关，新产品、新技术、新工艺情况，与企业共建企业技术中心等创新平台，主持或参与标准制定（修订），组织开展产学研对接活动及被服务企业增加的经济效益等。</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五、发展规划。包括近中期规划和年度计划的制定与实施。</w:t>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adjustRightInd w:val="0"/>
        <w:snapToGrid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福建省行业技术开发基地认定评价表</w:t>
      </w:r>
    </w:p>
    <w:tbl>
      <w:tblPr>
        <w:tblStyle w:val="4"/>
        <w:tblpPr w:leftFromText="180" w:rightFromText="180" w:vertAnchor="text" w:horzAnchor="page" w:tblpX="1357" w:tblpY="415"/>
        <w:tblOverlap w:val="never"/>
        <w:tblW w:w="955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36"/>
        <w:gridCol w:w="273"/>
        <w:gridCol w:w="432"/>
        <w:gridCol w:w="79"/>
        <w:gridCol w:w="2891"/>
        <w:gridCol w:w="1234"/>
        <w:gridCol w:w="106"/>
        <w:gridCol w:w="940"/>
        <w:gridCol w:w="236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5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基地名称</w:t>
            </w:r>
          </w:p>
        </w:tc>
        <w:tc>
          <w:tcPr>
            <w:tcW w:w="8046"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5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基地地址</w:t>
            </w: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p>
        </w:tc>
        <w:tc>
          <w:tcPr>
            <w:tcW w:w="13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基地网址</w:t>
            </w:r>
          </w:p>
        </w:tc>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5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基地负责人</w:t>
            </w: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p>
        </w:tc>
        <w:tc>
          <w:tcPr>
            <w:tcW w:w="13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5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联系人</w:t>
            </w: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p>
        </w:tc>
        <w:tc>
          <w:tcPr>
            <w:tcW w:w="13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5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  箱</w:t>
            </w: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p>
        </w:tc>
        <w:tc>
          <w:tcPr>
            <w:tcW w:w="13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报告年度</w:t>
            </w:r>
          </w:p>
        </w:tc>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9555" w:type="dxa"/>
            <w:gridSpan w:val="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行业技术开发基地基本情况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23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类别</w:t>
            </w: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指标名称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数据值</w:t>
            </w: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科技经费</w:t>
            </w: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科技经费筹集</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科技经费支出</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基础条件</w:t>
            </w: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设备、仪器原值</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办公、研究场所建筑面积</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restart"/>
            <w:tcBorders>
              <w:top w:val="single" w:color="auto" w:sz="4" w:space="0"/>
              <w:left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人才结构</w:t>
            </w: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专业教师、科研人员</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705" w:type="dxa"/>
            <w:gridSpan w:val="2"/>
            <w:vMerge w:val="restart"/>
            <w:tcBorders>
              <w:top w:val="single" w:color="auto" w:sz="4" w:space="0"/>
              <w:left w:val="single" w:color="auto" w:sz="4" w:space="0"/>
              <w:right w:val="single" w:color="auto" w:sz="4" w:space="0"/>
            </w:tcBorders>
            <w:noWrap w:val="0"/>
            <w:vAlign w:val="center"/>
          </w:tcPr>
          <w:p>
            <w:pPr>
              <w:adjustRightInd w:val="0"/>
              <w:snapToGrid w:val="0"/>
              <w:spacing w:line="280" w:lineRule="atLeas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w:t>
            </w:r>
          </w:p>
        </w:tc>
        <w:tc>
          <w:tcPr>
            <w:tcW w:w="297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中级教师∕科研人员</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705" w:type="dxa"/>
            <w:gridSpan w:val="2"/>
            <w:vMerge w:val="continue"/>
            <w:tcBorders>
              <w:left w:val="single" w:color="auto" w:sz="4" w:space="0"/>
              <w:right w:val="single" w:color="auto" w:sz="4" w:space="0"/>
            </w:tcBorders>
            <w:noWrap w:val="0"/>
            <w:vAlign w:val="center"/>
          </w:tcPr>
          <w:p>
            <w:pPr>
              <w:adjustRightInd w:val="0"/>
              <w:snapToGrid w:val="0"/>
              <w:spacing w:line="280" w:lineRule="atLeast"/>
              <w:rPr>
                <w:rFonts w:hint="eastAsia" w:ascii="仿宋_GB2312" w:hAnsi="仿宋_GB2312" w:eastAsia="仿宋_GB2312" w:cs="仿宋_GB2312"/>
                <w:sz w:val="24"/>
                <w:szCs w:val="24"/>
              </w:rPr>
            </w:pPr>
          </w:p>
        </w:tc>
        <w:tc>
          <w:tcPr>
            <w:tcW w:w="297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高级教师∕科研人员</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705" w:type="dxa"/>
            <w:gridSpan w:val="2"/>
            <w:vMerge w:val="continue"/>
            <w:tcBorders>
              <w:left w:val="single" w:color="auto" w:sz="4" w:space="0"/>
              <w:bottom w:val="single" w:color="auto" w:sz="4" w:space="0"/>
              <w:right w:val="single" w:color="auto" w:sz="4" w:space="0"/>
            </w:tcBorders>
            <w:noWrap w:val="0"/>
            <w:vAlign w:val="center"/>
          </w:tcPr>
          <w:p>
            <w:pPr>
              <w:adjustRightInd w:val="0"/>
              <w:snapToGrid w:val="0"/>
              <w:spacing w:line="280" w:lineRule="atLeast"/>
              <w:rPr>
                <w:rFonts w:hint="eastAsia" w:ascii="仿宋_GB2312" w:hAnsi="仿宋_GB2312" w:eastAsia="仿宋_GB2312" w:cs="仿宋_GB2312"/>
                <w:sz w:val="24"/>
                <w:szCs w:val="24"/>
              </w:rPr>
            </w:pPr>
          </w:p>
        </w:tc>
        <w:tc>
          <w:tcPr>
            <w:tcW w:w="297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其他人员</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学术与技术带头人数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restart"/>
            <w:tcBorders>
              <w:top w:val="single" w:color="auto" w:sz="4" w:space="0"/>
              <w:left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科研成果</w:t>
            </w: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在研科技项目数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国家及省部科研项目数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对外合作项目数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全部有效专利数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件</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当年专利申请受理数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件</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当年专利授权数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件</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当年发明专利授权数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件</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近三年科技成果获奖项数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注明国家、省奖项数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restart"/>
            <w:tcBorders>
              <w:top w:val="single" w:color="auto" w:sz="4" w:space="0"/>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行业贡献</w:t>
            </w: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服务企业数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家</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产学研合作项目数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技术成果转移转化数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培养培训行业企业人才数量</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4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其他技术服务合同数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除产学研合作项目、成果转移转化、培养培训行业企业人才外的其他技术服务合同总数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行业共性关键技术攻关数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新产品、新技术、新工艺数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近三年参与编制修订标准数</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注明国际、国家、行业标准</w:t>
            </w:r>
          </w:p>
          <w:p>
            <w:pPr>
              <w:adjustRightInd w:val="0"/>
              <w:snapToGrid w:val="0"/>
              <w:spacing w:line="28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280" w:lineRule="atLeast"/>
              <w:jc w:val="left"/>
              <w:rPr>
                <w:rFonts w:hint="eastAsia" w:ascii="仿宋_GB2312" w:hAnsi="仿宋_GB2312" w:eastAsia="仿宋_GB2312" w:cs="仿宋_GB2312"/>
                <w:sz w:val="24"/>
                <w:szCs w:val="24"/>
              </w:rPr>
            </w:pP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对行业直接经济效益</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restart"/>
            <w:tcBorders>
              <w:top w:val="single" w:color="auto" w:sz="4" w:space="0"/>
              <w:left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经济效益</w:t>
            </w:r>
          </w:p>
        </w:tc>
        <w:tc>
          <w:tcPr>
            <w:tcW w:w="3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总收入</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784" w:type="dxa"/>
            <w:gridSpan w:val="3"/>
            <w:vMerge w:val="restart"/>
            <w:tcBorders>
              <w:top w:val="single" w:color="auto" w:sz="4" w:space="0"/>
              <w:left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其中    </w:t>
            </w:r>
          </w:p>
        </w:tc>
        <w:tc>
          <w:tcPr>
            <w:tcW w:w="28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科研项目收入</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trPr>
        <w:tc>
          <w:tcPr>
            <w:tcW w:w="1236"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784" w:type="dxa"/>
            <w:gridSpan w:val="3"/>
            <w:vMerge w:val="continue"/>
            <w:tcBorders>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8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技术服务收入</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04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c>
          <w:tcPr>
            <w:tcW w:w="23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0" w:lineRule="atLeast"/>
              <w:jc w:val="center"/>
              <w:rPr>
                <w:rFonts w:hint="eastAsia" w:ascii="仿宋_GB2312" w:hAnsi="仿宋_GB2312" w:eastAsia="仿宋_GB2312" w:cs="仿宋_GB2312"/>
                <w:sz w:val="24"/>
                <w:szCs w:val="24"/>
              </w:rPr>
            </w:pPr>
          </w:p>
        </w:tc>
      </w:tr>
    </w:tbl>
    <w:p>
      <w:pPr>
        <w:pStyle w:val="6"/>
        <w:spacing w:before="0" w:beforeLines="0" w:beforeAutospacing="0" w:after="0" w:afterLines="0" w:afterAutospacing="0" w:line="580" w:lineRule="exact"/>
        <w:rPr>
          <w:rFonts w:hint="eastAsia" w:ascii="仿宋_GB2312" w:hAnsi="仿宋_GB2312" w:eastAsia="仿宋_GB2312"/>
          <w:b w:val="0"/>
          <w:spacing w:val="0"/>
          <w:sz w:val="28"/>
          <w:szCs w:val="28"/>
          <w:lang w:eastAsia="zh-CN"/>
        </w:rPr>
      </w:pPr>
      <w:r>
        <w:rPr>
          <w:rFonts w:hint="eastAsia" w:ascii="仿宋_GB2312" w:hAnsi="仿宋_GB2312" w:eastAsia="仿宋_GB2312" w:cs="仿宋_GB2312"/>
          <w:kern w:val="2"/>
          <w:sz w:val="31"/>
          <w:szCs w:val="31"/>
          <w:lang w:val="en-US" w:eastAsia="zh-CN"/>
        </w:rPr>
        <w:t>说明：（一）表中所有指标的填报时间范围，如无特殊说明，均为2025年度</w:t>
      </w:r>
      <w:r>
        <w:rPr>
          <w:rFonts w:hint="eastAsia" w:ascii="仿宋_GB2312" w:hAnsi="仿宋_GB2312" w:eastAsia="仿宋_GB2312" w:cs="仿宋_GB2312"/>
          <w:sz w:val="28"/>
          <w:szCs w:val="28"/>
        </w:rPr>
        <w:t>。</w:t>
      </w:r>
    </w:p>
    <w:p>
      <w:pPr>
        <w:autoSpaceDN w:val="0"/>
        <w:spacing w:line="560" w:lineRule="exact"/>
        <w:rPr>
          <w:rFonts w:hint="eastAsia" w:ascii="仿宋" w:hAnsi="仿宋" w:eastAsia="仿宋" w:cs="仿宋"/>
          <w:b/>
          <w:bCs/>
          <w:sz w:val="32"/>
          <w:szCs w:val="32"/>
        </w:rPr>
      </w:pPr>
      <w:r>
        <w:rPr>
          <w:rFonts w:ascii="仿宋_GB2312" w:hAnsi="仿宋_GB2312" w:eastAsia="仿宋_GB2312"/>
          <w:b/>
          <w:bCs/>
          <w:sz w:val="30"/>
        </w:rPr>
        <w:t xml:space="preserve">   </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eastAsia="zh-CN"/>
        </w:rPr>
        <w:t>（二）</w:t>
      </w:r>
      <w:r>
        <w:rPr>
          <w:rFonts w:hint="eastAsia" w:ascii="黑体" w:hAnsi="黑体" w:eastAsia="黑体" w:cs="黑体"/>
          <w:b w:val="0"/>
          <w:bCs w:val="0"/>
          <w:sz w:val="32"/>
          <w:szCs w:val="32"/>
        </w:rPr>
        <w:t>指标解释</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1．科研经费筹集：指报告年度基地筹集用于科研活动的政府资金、企业资金及金融贷款等经费之和。</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2. 科技经费支出：指报告年度基地用于研究与实验发展活动的人员劳务费、原材料费、资产购置、管理费及其他费用支出。</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3．全部有效专利数：指报告年度末基地或其依托单位作为专利权人拥有的、经国内外知识产权行政部门授予且在有效期内的专利件数。</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 xml:space="preserve">4．当年专利申请受理/授权数：指在报告年度基地或其依托单位向专利行政部门提出专利申请并被受理/授权的专利件数。 </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 xml:space="preserve">5．当年发明专利授权数：指在报告年度基地或依托单位获得授权的发明专利件数。 </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6．近三年科技成果获奖项数：指基地或其依托单位在报告年度、报告年度前两年获得省部级以上政府机构颁发的自然科学奖、技术发明奖、科技进步奖、标准贡献奖、质量奖等奖项，以及全国学会、行业协会（联合会）颁发的科学技术奖总数。</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7．产学研合作项目数: 指在报告年度基地与企业(高校)等有关单位联合研发，且签技术开发（委托）合同或协议的项目之和。</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8．技术成果转移转化数：指在报告年度基地将技术成果自行投资实施转化、向他人转让、许可他人使用、与他人共同实施转化、作价投资以及以其他方式转移转化的之和。</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9. 行业共性关键技术攻关数：指在报告年度基地自主或合作开展技术创新活动，实现本领域共性关键技术突破的总数。</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10. 培养培训行业企业人才数量：指基地在报告年度为行业企业培养培训各类人才的总数。</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11. 其他技术服务合同数：指基地在报告年度，除产学研合作项目、技术成果转移转化、培养培训行业企业人才外，与企业开展其他技术服务签订的合同总数。</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12. 新产品、新技术、新工艺数：指基地或其依托单位在报告年度获得政府部门发布的新产品、新技术、新工艺，或省级以上学会（协会）组织鉴定的新产品、新技术、新工艺的数量。</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13．近三年参与编制修订标准数：指基地或其依托单位在报告年度、报告年度前两年主持或参加制定，目前仍有效执行的国际、国家、行业标准的数量。</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14. 对行业直接经济效益：指在报告年度行业（企业）接受基地服务产生的直接经济效益。</w:t>
      </w:r>
    </w:p>
    <w:p>
      <w:pPr>
        <w:spacing w:line="590" w:lineRule="exact"/>
        <w:ind w:firstLine="620" w:firstLineChars="200"/>
        <w:rPr>
          <w:rFonts w:hint="eastAsia" w:ascii="仿宋_GB2312" w:hAnsi="仿宋_GB2312" w:eastAsia="仿宋_GB2312" w:cs="仿宋_GB2312"/>
          <w:sz w:val="31"/>
          <w:szCs w:val="31"/>
        </w:rPr>
      </w:pPr>
      <w:r>
        <w:rPr>
          <w:rFonts w:hint="eastAsia" w:ascii="仿宋_GB2312" w:hAnsi="仿宋_GB2312" w:eastAsia="仿宋_GB2312" w:cs="仿宋_GB2312"/>
          <w:sz w:val="31"/>
          <w:szCs w:val="31"/>
        </w:rPr>
        <w:t>15. 技术服务收入:指基地或其依托单位在报告年度开展技术转移转化、技术开发、技术服务、技术咨询等横向服务收入总和。</w:t>
      </w:r>
    </w:p>
    <w:p>
      <w:pPr>
        <w:pStyle w:val="6"/>
        <w:spacing w:before="0" w:beforeLines="0" w:beforeAutospacing="0" w:after="0" w:afterLines="0" w:afterAutospacing="0" w:line="580" w:lineRule="exact"/>
        <w:rPr>
          <w:rFonts w:hint="eastAsia" w:ascii="仿宋_GB2312" w:hAnsi="仿宋_GB2312" w:eastAsia="仿宋_GB2312"/>
          <w:b w:val="0"/>
          <w:spacing w:val="0"/>
          <w:sz w:val="28"/>
          <w:szCs w:val="28"/>
          <w:lang w:eastAsia="zh-CN"/>
        </w:rPr>
      </w:pPr>
    </w:p>
    <w:p>
      <w:pPr>
        <w:pStyle w:val="6"/>
        <w:spacing w:before="0" w:beforeLines="0" w:beforeAutospacing="0" w:after="0" w:afterLines="0" w:afterAutospacing="0" w:line="580" w:lineRule="exact"/>
        <w:rPr>
          <w:rFonts w:hint="eastAsia" w:ascii="仿宋_GB2312" w:hAnsi="仿宋_GB2312" w:eastAsia="仿宋_GB2312"/>
          <w:b w:val="0"/>
          <w:spacing w:val="0"/>
          <w:sz w:val="24"/>
          <w:lang w:eastAsia="zh-CN"/>
        </w:rPr>
      </w:pPr>
    </w:p>
    <w:p>
      <w:pPr>
        <w:pStyle w:val="6"/>
        <w:spacing w:before="0" w:beforeLines="0" w:beforeAutospacing="0" w:after="0" w:afterLines="0" w:afterAutospacing="0" w:line="580" w:lineRule="exact"/>
        <w:rPr>
          <w:rFonts w:hint="eastAsia" w:ascii="仿宋_GB2312" w:hAnsi="仿宋_GB2312" w:eastAsia="仿宋_GB2312"/>
          <w:b w:val="0"/>
          <w:spacing w:val="0"/>
          <w:sz w:val="24"/>
          <w:lang w:eastAsia="zh-CN"/>
        </w:rPr>
      </w:pPr>
    </w:p>
    <w:p>
      <w:pPr>
        <w:pStyle w:val="6"/>
        <w:spacing w:before="0" w:beforeLines="0" w:beforeAutospacing="0" w:after="0" w:afterLines="0" w:afterAutospacing="0" w:line="580" w:lineRule="exact"/>
        <w:rPr>
          <w:rFonts w:hint="eastAsia" w:ascii="仿宋_GB2312" w:hAnsi="仿宋_GB2312" w:eastAsia="仿宋_GB2312"/>
          <w:b w:val="0"/>
          <w:spacing w:val="0"/>
          <w:sz w:val="24"/>
          <w:lang w:eastAsia="zh-CN"/>
        </w:rPr>
      </w:pPr>
    </w:p>
    <w:p>
      <w:pPr>
        <w:pStyle w:val="6"/>
        <w:spacing w:before="0" w:beforeLines="0" w:beforeAutospacing="0" w:after="0" w:afterLines="0" w:afterAutospacing="0" w:line="580" w:lineRule="exact"/>
        <w:rPr>
          <w:rFonts w:hint="eastAsia" w:ascii="仿宋_GB2312" w:hAnsi="仿宋_GB2312" w:eastAsia="仿宋_GB2312"/>
          <w:b w:val="0"/>
          <w:spacing w:val="0"/>
          <w:sz w:val="24"/>
          <w:lang w:eastAsia="zh-CN"/>
        </w:rPr>
      </w:pPr>
    </w:p>
    <w:p>
      <w:pPr>
        <w:pStyle w:val="6"/>
        <w:spacing w:before="0" w:beforeLines="0" w:beforeAutospacing="0" w:after="0" w:afterLines="0" w:afterAutospacing="0" w:line="580" w:lineRule="exact"/>
        <w:rPr>
          <w:rFonts w:hint="eastAsia" w:ascii="仿宋_GB2312" w:hAnsi="仿宋_GB2312" w:eastAsia="仿宋_GB2312"/>
          <w:b w:val="0"/>
          <w:spacing w:val="0"/>
          <w:sz w:val="24"/>
          <w:lang w:eastAsia="zh-CN"/>
        </w:rPr>
      </w:pPr>
    </w:p>
    <w:p>
      <w:pPr>
        <w:pStyle w:val="6"/>
        <w:spacing w:before="0" w:beforeLines="0" w:beforeAutospacing="0" w:after="0" w:afterLines="0" w:afterAutospacing="0" w:line="580" w:lineRule="exact"/>
        <w:rPr>
          <w:rFonts w:hint="eastAsia" w:ascii="仿宋_GB2312" w:hAnsi="仿宋_GB2312" w:eastAsia="仿宋_GB2312"/>
          <w:b w:val="0"/>
          <w:spacing w:val="0"/>
          <w:sz w:val="24"/>
          <w:lang w:eastAsia="zh-CN"/>
        </w:rPr>
      </w:pPr>
    </w:p>
    <w:p/>
    <w:sectPr>
      <w:headerReference r:id="rId3" w:type="default"/>
      <w:footerReference r:id="rId4" w:type="default"/>
      <w:pgSz w:w="11906" w:h="16838"/>
      <w:pgMar w:top="1440" w:right="1474" w:bottom="1440" w:left="1474" w:header="851" w:footer="992" w:gutter="0"/>
      <w:pgNumType w:start="8"/>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Arial">
    <w:panose1 w:val="020B0704020202020204"/>
    <w:charset w:val="00"/>
    <w:family w:val="auto"/>
    <w:pitch w:val="default"/>
    <w:sig w:usb0="E0002AFF" w:usb1="C0007843" w:usb2="00000009" w:usb3="00000000" w:csb0="4000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BD0394"/>
    <w:rsid w:val="2FBAF675"/>
    <w:rsid w:val="5EB91FDA"/>
    <w:rsid w:val="7EBD0394"/>
    <w:rsid w:val="9B6B8861"/>
    <w:rsid w:val="BE4F9A5C"/>
    <w:rsid w:val="BEFBBE05"/>
    <w:rsid w:val="DDEF8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普通 (Web)"/>
    <w:basedOn w:val="1"/>
    <w:qFormat/>
    <w:uiPriority w:val="0"/>
    <w:pPr>
      <w:widowControl/>
      <w:spacing w:before="100" w:beforeLines="0" w:beforeAutospacing="0" w:after="100" w:afterLines="0" w:afterAutospacing="0"/>
      <w:jc w:val="left"/>
    </w:pPr>
    <w:rPr>
      <w:rFonts w:ascii="Arial Unicode MS" w:hAnsi="Arial Unicode MS" w:eastAsia="Arial Unicode MS"/>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2022-12-06T17:22:00Z</dcterms:created>
  <dc:creator>null</dc:creator>
  <cp:lastModifiedBy>陈梅</cp:lastModifiedBy>
  <dcterms:modified xsi:type="dcterms:W3CDTF">2025-11-20T17:12:42Z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