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40" w:lineRule="auto"/>
        <w:ind w:left="0" w:leftChars="0" w:right="0" w:firstLine="0" w:firstLineChars="0"/>
        <w:jc w:val="both"/>
        <w:textAlignment w:val="baseline"/>
        <w:outlineLvl w:val="9"/>
        <w:rPr>
          <w:rFonts w:hint="eastAsia" w:ascii="黑体" w:hAnsi="黑体" w:eastAsia="黑体" w:cs="黑体"/>
          <w:color w:val="auto"/>
          <w:sz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40" w:lineRule="auto"/>
        <w:ind w:left="0" w:leftChars="0" w:right="0" w:firstLine="0" w:firstLine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auto"/>
          <w:kern w:val="0"/>
          <w:sz w:val="44"/>
          <w:szCs w:val="44"/>
          <w:u w:val="none"/>
          <w:lang w:val="en-US" w:eastAsia="zh-CN" w:bidi="ar"/>
        </w:rPr>
        <w:t>福建省行业技术开发基地名单</w:t>
      </w:r>
    </w:p>
    <w:tbl>
      <w:tblPr>
        <w:tblStyle w:val="2"/>
        <w:tblW w:w="5352" w:type="pct"/>
        <w:tblInd w:w="-2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4626"/>
        <w:gridCol w:w="43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技术开发基地名称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依托单位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福建省固体表面涂层材料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厦门大学材料学院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福建省精细化工行业技术开发基地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厦门大学化学化工学院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福建省电镀及表面处理行业      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厦门大学化学化工学院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福建省精密制造业技术开发基地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厦门大学机电工程系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福建省新能源产业技术开发基地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厦门大学能源研究院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福建省数字媒体创意与设计行业      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厦门大学软件学院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福建省石墨烯及其他二维材料应用行业技术开发基地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厦门大学石墨烯工程与        产业研究院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福建省LED照明与显示行业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厦门大学物理机电工程学院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福建省靶点新药行业技术开发基地 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厦门大学药学院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福建省工业设计与服务制造行业技术开发基地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华侨大学机电及自动化学院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福建省石材加工行业技术开发基地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华侨大学制造工程研究院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福建省生态环境材料行业技术开发基地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福州大学材料科学与工程学院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福建省功能材料技术开发基地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福州大学材料科学与工程学院、化学化工学院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福建省电器行业技术开发基地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福州大学电气工程与自动化学院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福建省海洋生物资源综合利用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福州大学海洋科学与技术研究院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福建省光动力诊疗行业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福州大学化学学院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福建省生物质资源化技术开发基地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福州大学环境与资源学院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福建省高端装备制造业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福州大学机械工程及自动化学院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福建省现代铸缎焊行业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福州大学机械工程及自动化学院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福建省医疗器械行业技术开发基地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福州大学机械工程及自动化学院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福建省金属橡胶军工创新工程行业技术开发基地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福州大学军民融合创新研究院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福建省工艺美术行业技术开发基地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福州大学厦门工艺美术学院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福建省食品生物技术开发基地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福州大学生物科学与工程学院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福建省新媒体行业技术开发基地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福州大学数学与计算机科学学院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福建省光电信息行业技术开发基地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福州大学物理与信息工程学院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福建省光伏行业技术开发基地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福州大学物理与信息工程学院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福建省智能建造行业技术开发基地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福州大学土木工程学院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福建省改性塑料技术开发基地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福建师范大学环境与资源学院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福建省传统酿酒行业技术开发基地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福建师范大学生命科学学院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福建省网络与信息安全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福建师范大学数学与计算机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福建省茶产业技术开发基地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福建农林大学安溪茶学院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福建省植物资源化学与材料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福建农林大学材料工程学院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福建省环境友好森工行业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福建农林大学交通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与土木工程学院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福建省农副产品保鲜技术开发基地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福建农林大学食品科学学院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福建省有机固废资源化与土壤修复技术开发基地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福建农林大学资源与环境学院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福建省药物非临床评价行业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福建医科大学福建省新药安全性     评价中心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福建省中药产业技术开发基地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福建中医药大学药学院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福建省船舶工程技术开发基地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集美大学轮机工程学院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福建省光电材料与器件应用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闽南师范大学物理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与信息工程学院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福建省模具技术开发基地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福建工程学院材料学院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福建省新能源汽车控制系统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福建工程学院机械学院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福建省工业集成自动化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福建工程学院信息科学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福建省时尚设计行业技术开发基地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厦门理工学院设计艺术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与服装工程学院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福建省轻纺化工清洁生产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产业技术开发基地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泉州师范学院化学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与生命科学学院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福建省服装行业技术开发基地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闽江学院服装与艺术工程学院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福建省专用车行业技术开发基地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龙岩学院机电工程学院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福建省绿色农畜产品生产与加工行业技术开发基地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龙岩学院生命科学学院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福建省冶金新材料行业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宁德师范学院化学与材料学院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福建省新能源汽车电机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产业技术开发基地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宁德师范学院信息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与机电工程学院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福建省陶瓷产业技术开发基地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泉州工艺美术职业学院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（原德化陶瓷职业技术学院）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福建省光电子晶体材料与器件行业技术开发基地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中国科学院福建物质结构研究所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福建省酯类化工产品行业技术开发基地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中科院福建物构所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福建省智能制造行业技术开发基地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中科院海西研究院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泉州装备制造所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福建省光学技术开发基地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福建省光学技术研究所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福建省机电行业技术开发基地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福建省机械科学研究院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56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福建省微生物及化学制药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福建省微生物研究所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福建省船舶行业技术开发基地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福建省船舶工业技术研发中心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福建省纺织面料技术开发基地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泉州海天材料科技股份有限公司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福建省环保机械产业技术开发基地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福建龙净环保股份有限公司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福建省工业自动化技术开发基地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福州福大自动化科技有限公司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福建省塑胶管材行业技术开发基地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福建亚通新材料科技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2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福建省高端数控机床行业技术开发基地</w:t>
            </w:r>
          </w:p>
        </w:tc>
        <w:tc>
          <w:tcPr>
            <w:tcW w:w="2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机械科学研究总院海西（福建）分院有限公司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00" w:lineRule="exact"/>
        <w:ind w:left="0" w:leftChars="0" w:right="0" w:firstLine="0" w:firstLineChars="0"/>
        <w:jc w:val="both"/>
        <w:textAlignment w:val="baseline"/>
        <w:outlineLvl w:val="9"/>
        <w:rPr>
          <w:rFonts w:hint="eastAsia" w:ascii="黑体" w:hAnsi="黑体" w:eastAsia="黑体" w:cs="黑体"/>
          <w:color w:val="auto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40" w:lineRule="auto"/>
        <w:ind w:left="0" w:leftChars="0" w:right="0" w:firstLine="0" w:firstLineChars="0"/>
        <w:jc w:val="both"/>
        <w:textAlignment w:val="baseline"/>
        <w:outlineLvl w:val="9"/>
        <w:rPr>
          <w:rFonts w:hint="eastAsia" w:ascii="黑体" w:hAnsi="黑体" w:eastAsia="黑体" w:cs="黑体"/>
          <w:color w:val="auto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40" w:lineRule="auto"/>
        <w:ind w:left="0" w:leftChars="0" w:right="0" w:firstLine="0" w:firstLineChars="0"/>
        <w:jc w:val="both"/>
        <w:textAlignment w:val="baseline"/>
        <w:outlineLvl w:val="9"/>
        <w:rPr>
          <w:rFonts w:hint="eastAsia" w:ascii="黑体" w:hAnsi="黑体" w:eastAsia="黑体" w:cs="黑体"/>
          <w:color w:val="auto"/>
          <w:sz w:val="32"/>
          <w:lang w:eastAsia="zh-CN"/>
        </w:rPr>
      </w:pPr>
    </w:p>
    <w:p>
      <w:pPr>
        <w:rPr>
          <w:color w:val="auto"/>
        </w:rPr>
      </w:pPr>
    </w:p>
    <w:sectPr>
      <w:pgSz w:w="11906" w:h="16838"/>
      <w:pgMar w:top="1440" w:right="1474" w:bottom="1440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panose1 w:val="020B07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D8E12"/>
    <w:rsid w:val="15F2D0A2"/>
    <w:rsid w:val="4F4D8E12"/>
    <w:rsid w:val="4FE77623"/>
    <w:rsid w:val="5A6A06EA"/>
    <w:rsid w:val="67F5FAD3"/>
    <w:rsid w:val="6FEE1554"/>
    <w:rsid w:val="7B0BA731"/>
    <w:rsid w:val="7F7FDD71"/>
    <w:rsid w:val="7FB681C0"/>
    <w:rsid w:val="81F70092"/>
    <w:rsid w:val="B6EE716F"/>
    <w:rsid w:val="BD770CD3"/>
    <w:rsid w:val="CF7FE047"/>
    <w:rsid w:val="D0DFB0A8"/>
    <w:rsid w:val="DFA31971"/>
    <w:rsid w:val="EFEE4FF3"/>
    <w:rsid w:val="F21E15D5"/>
    <w:rsid w:val="F378C2B4"/>
    <w:rsid w:val="F77FAC7E"/>
    <w:rsid w:val="F7B7F38F"/>
    <w:rsid w:val="FF70E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2022-12-08T17:20:00Z</dcterms:created>
  <dc:creator>null</dc:creator>
  <cp:lastModifiedBy>陈梅</cp:lastModifiedBy>
  <dcterms:modified xsi:type="dcterms:W3CDTF">2025-12-01T15:11:36Z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