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4973D">
      <w:pPr>
        <w:jc w:val="center"/>
        <w:rPr>
          <w:rFonts w:hint="eastAsia" w:ascii="黑体" w:eastAsia="黑体"/>
          <w:sz w:val="11"/>
          <w:szCs w:val="11"/>
        </w:rPr>
      </w:pPr>
    </w:p>
    <w:p w14:paraId="1EF9ABB3">
      <w:pPr>
        <w:jc w:val="center"/>
        <w:rPr>
          <w:rFonts w:hint="eastAsia" w:ascii="黑体" w:eastAsia="黑体"/>
          <w:sz w:val="11"/>
          <w:szCs w:val="11"/>
        </w:rPr>
      </w:pPr>
    </w:p>
    <w:p w14:paraId="5A0D1AE2">
      <w:pPr>
        <w:jc w:val="center"/>
        <w:rPr>
          <w:rFonts w:hint="eastAsia" w:ascii="黑体" w:eastAsia="黑体"/>
          <w:sz w:val="11"/>
          <w:szCs w:val="11"/>
        </w:rPr>
      </w:pPr>
    </w:p>
    <w:p w14:paraId="42665D61">
      <w:pPr>
        <w:jc w:val="center"/>
        <w:rPr>
          <w:rFonts w:hint="eastAsia" w:ascii="黑体" w:eastAsia="黑体"/>
          <w:sz w:val="11"/>
          <w:szCs w:val="11"/>
        </w:rPr>
      </w:pPr>
    </w:p>
    <w:p w14:paraId="11EB8DDB">
      <w:pPr>
        <w:jc w:val="center"/>
        <w:rPr>
          <w:rFonts w:hint="eastAsia" w:ascii="黑体" w:eastAsia="黑体"/>
          <w:sz w:val="11"/>
          <w:szCs w:val="11"/>
        </w:rPr>
      </w:pPr>
      <w:r>
        <w:rPr>
          <w:rFonts w:hint="eastAsia" w:ascii="黑体" w:eastAsia="黑体"/>
          <w:sz w:val="11"/>
          <w:szCs w:val="11"/>
        </w:rPr>
        <w:t xml:space="preserve">           </w:t>
      </w:r>
    </w:p>
    <w:p w14:paraId="753C935B">
      <w:pPr>
        <w:pStyle w:val="4"/>
        <w:rPr>
          <w:rFonts w:hint="eastAsia" w:ascii="仿宋_GB2312" w:eastAsia="仿宋_GB2312"/>
          <w:sz w:val="34"/>
          <w:szCs w:val="34"/>
        </w:rPr>
      </w:pPr>
      <w:r>
        <w:rPr>
          <w:rFonts w:hint="eastAsia" w:ascii="仿宋_GB2312" w:eastAsia="仿宋_GB2312"/>
          <w:sz w:val="34"/>
          <w:szCs w:val="34"/>
        </w:rPr>
        <w:t>闽社科联〔202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5</w:t>
      </w:r>
      <w:r>
        <w:rPr>
          <w:rFonts w:hint="eastAsia" w:ascii="仿宋_GB2312" w:eastAsia="仿宋_GB2312"/>
          <w:sz w:val="34"/>
          <w:szCs w:val="34"/>
        </w:rPr>
        <w:t>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 xml:space="preserve">  </w:t>
      </w:r>
      <w:r>
        <w:rPr>
          <w:rFonts w:hint="eastAsia" w:ascii="仿宋_GB2312" w:eastAsia="仿宋_GB2312"/>
          <w:sz w:val="34"/>
          <w:szCs w:val="34"/>
        </w:rPr>
        <w:t>号</w:t>
      </w:r>
    </w:p>
    <w:p w14:paraId="4DCFC33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/>
          <w:szCs w:val="36"/>
        </w:rPr>
      </w:pPr>
    </w:p>
    <w:p w14:paraId="0A8B330C">
      <w:pPr>
        <w:pStyle w:val="4"/>
        <w:spacing w:line="240" w:lineRule="exact"/>
        <w:rPr>
          <w:rFonts w:hint="eastAsia" w:ascii="宋体"/>
          <w:szCs w:val="36"/>
        </w:rPr>
      </w:pPr>
    </w:p>
    <w:p w14:paraId="6CD80956">
      <w:pPr>
        <w:pStyle w:val="4"/>
        <w:spacing w:line="240" w:lineRule="exact"/>
        <w:rPr>
          <w:rFonts w:hint="eastAsia" w:ascii="宋体"/>
          <w:szCs w:val="36"/>
        </w:rPr>
      </w:pPr>
    </w:p>
    <w:p w14:paraId="54B91528">
      <w:pPr>
        <w:pStyle w:val="4"/>
        <w:spacing w:line="240" w:lineRule="exact"/>
        <w:rPr>
          <w:rFonts w:hint="eastAsia" w:ascii="宋体"/>
          <w:spacing w:val="-4"/>
          <w:szCs w:val="36"/>
        </w:rPr>
      </w:pPr>
    </w:p>
    <w:p w14:paraId="40475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ascii="方正小标宋简体" w:hAnsi="华文中宋" w:eastAsia="方正小标宋简体"/>
          <w:sz w:val="40"/>
          <w:szCs w:val="40"/>
        </w:rPr>
      </w:pP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福建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省社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会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科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学界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联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合会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关于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推荐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202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val="en-US" w:eastAsia="zh-CN"/>
        </w:rPr>
        <w:t>5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年福建省百场社会科学专题报告会选题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、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报告人的通知</w:t>
      </w:r>
    </w:p>
    <w:p w14:paraId="72E8D4FF">
      <w:pPr>
        <w:widowControl/>
        <w:spacing w:line="420" w:lineRule="atLeast"/>
        <w:ind w:firstLine="525"/>
        <w:jc w:val="left"/>
        <w:rPr>
          <w:rFonts w:hint="eastAsia"/>
          <w:spacing w:val="30"/>
          <w:kern w:val="0"/>
          <w:lang w:val="en-US" w:eastAsia="zh-CN"/>
        </w:rPr>
      </w:pPr>
      <w:r>
        <w:rPr>
          <w:rFonts w:hint="eastAsia"/>
          <w:spacing w:val="30"/>
          <w:kern w:val="0"/>
          <w:lang w:val="en-US" w:eastAsia="zh-CN"/>
        </w:rPr>
        <w:t xml:space="preserve"> </w:t>
      </w:r>
    </w:p>
    <w:p w14:paraId="2E01597B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各设区市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、平潭综合实验区、高校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社科联，各学会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研究会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，省委党校（福建行政学院）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福建社科院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科研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管理部门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 w14:paraId="183440A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为组织开展好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年福建省百场社会科学专题报告会，现就报告会选题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报告人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有关事项通知如下：</w:t>
      </w:r>
    </w:p>
    <w:p w14:paraId="5C48E3E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一、报告会选题要求</w:t>
      </w:r>
    </w:p>
    <w:p w14:paraId="62884E9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高举中国特色社会主义伟大旗帜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坚持马克思主义在意识形态领域指导地位的根本制度。</w:t>
      </w:r>
    </w:p>
    <w:p w14:paraId="66E0025E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2. 深入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学习贯彻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广泛深入宣传阐释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习近平新时代中国特色社会主义思想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的核心要义、丰富内涵、科学体系和贯穿其中的科学世界观和方法论，用党的创新理论凝心铸魂，指导实践、推动工作。</w:t>
      </w:r>
    </w:p>
    <w:p w14:paraId="668A38C3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3. 深入学习贯彻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习近平文化思想。引导干部群众学好用好《习近平文化思想学习纲要》，深刻领悟习近平文化思想的深刻内涵和实践要求，勇担新的文化使命，加快构建中国特色哲学社会科学，大力推进社科强省建设。</w:t>
      </w:r>
    </w:p>
    <w:p w14:paraId="6C0FEE5F">
      <w:pPr>
        <w:pStyle w:val="11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4.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深入学习贯彻党的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二十届三中全会精神。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帮助党员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干部全面准确理解党的二十届三中全会精神，深刻把握进一步全面深化改革的指导思想、总体目标、重大原则、科学方法，坚定改革信心、把准改革方向、强化改革责任、汇聚改革合力，推动各项改革举措精准落地见效。</w:t>
      </w:r>
    </w:p>
    <w:p w14:paraId="3E25F49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深入学习贯彻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习近平总书记在福建考察时的重要讲话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。传承弘扬习近平总书记在福建工作期间的重要理念和重大实践，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紧扣新福建宏伟蓝图和“四个更大”重要要求，在中国式现代化建设中奋勇争先。</w:t>
      </w:r>
    </w:p>
    <w:p w14:paraId="3D9B22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6.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提升文化影响力，展示福建新形象。充分发挥红色文化在党史学习教育、革命传统教育、爱国主义教育中的重要作用，传承创新海洋文化、侯官文化、闽南文化、客家文化、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朱子文化、妈祖文化、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船政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文化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、闽都文化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福建地域文化。</w:t>
      </w:r>
    </w:p>
    <w:p w14:paraId="12D59E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宣传阐释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委十一届六次、七次全会和省委经济工作会议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广泛深入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宣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传省委对我省进一步全面深化改革和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贯彻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落实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习近平总书记在福建考察时的重要讲话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精神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的部署要求，推动中国式现代化福建实践再上台阶。</w:t>
      </w:r>
    </w:p>
    <w:p w14:paraId="5A52EC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提高公众人文素养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的社会科学前沿知识选题。</w:t>
      </w:r>
    </w:p>
    <w:p w14:paraId="25FCA83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二、报告人推荐条件</w:t>
      </w:r>
    </w:p>
    <w:p w14:paraId="5B19E2A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各有关单位要高度重视，精心组织，积极推荐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身体健康、年龄在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70周岁及以下、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政治立场坚定、理论功底扎实、讲课效果良好的报告会专家人选。</w:t>
      </w:r>
    </w:p>
    <w:p w14:paraId="255AA9E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省部属高校、省直单位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、省级学会（研究会）推荐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的报告人一般应具有正高职称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厅级领导职务；</w:t>
      </w:r>
    </w:p>
    <w:p w14:paraId="3D0A17C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各设区市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、平潭综合实验区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社科联推荐的报告人一般应具有副高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以上职称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或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处级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以上领导职务。</w:t>
      </w:r>
    </w:p>
    <w:p w14:paraId="076F25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三、其他事项</w:t>
      </w:r>
    </w:p>
    <w:p w14:paraId="65CC42C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各单位填写、汇总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《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年福建省百场社会科学专题报告会选题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报告人推荐表》，于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 w:eastAsia="zh-CN"/>
        </w:rPr>
        <w:t>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日前报送省社科联学会部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（社科普及部）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。联系人：李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娟娟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，电话：0591-837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04504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邮箱：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 w:eastAsia="zh-CN"/>
        </w:rPr>
        <w:t>ssklskpj@163.com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。</w:t>
      </w:r>
    </w:p>
    <w:p w14:paraId="0D57B44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68836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01" w:leftChars="296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附件：1.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 w:eastAsia="zh-CN"/>
        </w:rPr>
        <w:t>2025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年福建省百场社会科学专题报告会选题和报告人推荐表；</w:t>
      </w:r>
    </w:p>
    <w:p w14:paraId="1F8DF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1901" w:leftChars="296" w:hanging="1280" w:hangingChars="400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     2. 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 w:eastAsia="zh-CN"/>
        </w:rPr>
        <w:t>2025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年福建省百场社会科学专题报告会选题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报告人推荐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汇总表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 w14:paraId="45EB87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 xml:space="preserve"> </w:t>
      </w:r>
    </w:p>
    <w:p w14:paraId="5D2DC73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 w14:paraId="6FD99C5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40" w:lineRule="exact"/>
        <w:ind w:right="640"/>
        <w:jc w:val="center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 xml:space="preserve">                         福建省社会科学界联合会</w:t>
      </w:r>
    </w:p>
    <w:p w14:paraId="727FBACA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right="1120"/>
        <w:jc w:val="righ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"/>
        </w:rPr>
        <w:t>2025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年  月  日</w:t>
      </w:r>
    </w:p>
    <w:p w14:paraId="1CC6006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right="1120"/>
        <w:jc w:val="right"/>
        <w:textAlignment w:val="auto"/>
        <w:rPr>
          <w:rFonts w:eastAsia="仿宋"/>
          <w:kern w:val="0"/>
          <w:sz w:val="32"/>
          <w:szCs w:val="32"/>
        </w:rPr>
      </w:pPr>
    </w:p>
    <w:p w14:paraId="6568E5DC">
      <w:pPr>
        <w:widowControl/>
        <w:jc w:val="left"/>
        <w:rPr>
          <w:rFonts w:ascii="黑体" w:hAnsi="黑体" w:eastAsia="黑体"/>
          <w:kern w:val="0"/>
          <w:sz w:val="32"/>
          <w:szCs w:val="32"/>
        </w:rPr>
      </w:pPr>
      <w:r>
        <w:rPr>
          <w:rFonts w:ascii="黑体" w:hAnsi="黑体" w:eastAsia="黑体"/>
          <w:kern w:val="0"/>
          <w:sz w:val="32"/>
          <w:szCs w:val="32"/>
        </w:rPr>
        <w:br w:type="page"/>
      </w:r>
    </w:p>
    <w:p w14:paraId="5103E8AD">
      <w:pPr>
        <w:ind w:right="640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附件1</w:t>
      </w:r>
    </w:p>
    <w:p w14:paraId="3D2ED3FE">
      <w:pPr>
        <w:widowControl/>
        <w:ind w:right="640"/>
        <w:rPr>
          <w:rFonts w:eastAsia="楷体_GB2312"/>
          <w:sz w:val="36"/>
          <w:szCs w:val="36"/>
        </w:rPr>
      </w:pPr>
    </w:p>
    <w:p w14:paraId="433E087D"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0"/>
          <w:szCs w:val="40"/>
        </w:rPr>
      </w:pPr>
      <w:r>
        <w:rPr>
          <w:rFonts w:hint="default" w:ascii="方正小标宋简体" w:hAnsi="华文中宋" w:eastAsia="方正小标宋简体" w:cs="方正小标宋_GBK"/>
          <w:sz w:val="40"/>
          <w:szCs w:val="40"/>
          <w:lang w:val="en" w:eastAsia="zh-CN"/>
        </w:rPr>
        <w:t>2025</w:t>
      </w:r>
      <w:r>
        <w:rPr>
          <w:rFonts w:hint="eastAsia" w:ascii="方正小标宋简体" w:hAnsi="华文中宋" w:eastAsia="方正小标宋简体" w:cs="方正小标宋_GBK"/>
          <w:sz w:val="40"/>
          <w:szCs w:val="40"/>
        </w:rPr>
        <w:t>年福建省百场社会科学专题报告会</w:t>
      </w:r>
    </w:p>
    <w:p w14:paraId="12616231"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0"/>
          <w:szCs w:val="40"/>
        </w:rPr>
      </w:pPr>
      <w:r>
        <w:rPr>
          <w:rFonts w:hint="eastAsia" w:ascii="方正小标宋简体" w:hAnsi="华文中宋" w:eastAsia="方正小标宋简体" w:cs="方正小标宋_GBK"/>
          <w:sz w:val="40"/>
          <w:szCs w:val="40"/>
        </w:rPr>
        <w:t>选题和报告人推荐表</w:t>
      </w:r>
    </w:p>
    <w:p w14:paraId="2D1484FD">
      <w:pPr>
        <w:snapToGrid w:val="0"/>
        <w:jc w:val="center"/>
        <w:rPr>
          <w:rFonts w:eastAsia="楷体_GB2312"/>
          <w:sz w:val="28"/>
          <w:szCs w:val="28"/>
        </w:rPr>
      </w:pPr>
    </w:p>
    <w:tbl>
      <w:tblPr>
        <w:tblStyle w:val="13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145"/>
        <w:gridCol w:w="1545"/>
        <w:gridCol w:w="2042"/>
      </w:tblGrid>
      <w:tr w14:paraId="034B6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548" w:type="dxa"/>
            <w:vAlign w:val="center"/>
          </w:tcPr>
          <w:p w14:paraId="16EDA531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报告人</w:t>
            </w:r>
          </w:p>
        </w:tc>
        <w:tc>
          <w:tcPr>
            <w:tcW w:w="3145" w:type="dxa"/>
            <w:vAlign w:val="center"/>
          </w:tcPr>
          <w:p w14:paraId="20B02EF3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5F13FA13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042" w:type="dxa"/>
            <w:vAlign w:val="center"/>
          </w:tcPr>
          <w:p w14:paraId="76A54C43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2EA00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 w14:paraId="752648B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3145" w:type="dxa"/>
            <w:vAlign w:val="center"/>
          </w:tcPr>
          <w:p w14:paraId="0BCD229B">
            <w:pPr>
              <w:rPr>
                <w:rFonts w:hint="default" w:eastAsia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+学院</w:t>
            </w:r>
            <w:r>
              <w:rPr>
                <w:rFonts w:hint="default" w:eastAsia="仿宋"/>
                <w:kern w:val="0"/>
                <w:sz w:val="24"/>
                <w:szCs w:val="24"/>
                <w:lang w:val="en" w:eastAsia="zh-CN"/>
              </w:rPr>
              <w:t>/</w:t>
            </w:r>
            <w:r>
              <w:rPr>
                <w:rFonts w:hint="eastAsia" w:eastAsia="仿宋"/>
                <w:kern w:val="0"/>
                <w:sz w:val="24"/>
                <w:szCs w:val="24"/>
                <w:lang w:val="en" w:eastAsia="zh-CN"/>
              </w:rPr>
              <w:t>单位</w:t>
            </w: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+部门</w:t>
            </w:r>
          </w:p>
        </w:tc>
        <w:tc>
          <w:tcPr>
            <w:tcW w:w="1545" w:type="dxa"/>
            <w:vAlign w:val="center"/>
          </w:tcPr>
          <w:p w14:paraId="28E7994F">
            <w:pPr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2042" w:type="dxa"/>
            <w:vAlign w:val="center"/>
          </w:tcPr>
          <w:p w14:paraId="29E52538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7E973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48" w:type="dxa"/>
            <w:vAlign w:val="center"/>
          </w:tcPr>
          <w:p w14:paraId="5A1074AC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职  务</w:t>
            </w:r>
          </w:p>
        </w:tc>
        <w:tc>
          <w:tcPr>
            <w:tcW w:w="3145" w:type="dxa"/>
            <w:vAlign w:val="center"/>
          </w:tcPr>
          <w:p w14:paraId="559B1A2B">
            <w:pPr>
              <w:rPr>
                <w:rFonts w:hint="eastAsia" w:eastAsia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只写主要职务</w:t>
            </w:r>
          </w:p>
        </w:tc>
        <w:tc>
          <w:tcPr>
            <w:tcW w:w="1545" w:type="dxa"/>
            <w:vAlign w:val="center"/>
          </w:tcPr>
          <w:p w14:paraId="70F5306B"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职</w:t>
            </w:r>
            <w:r>
              <w:rPr>
                <w:rFonts w:hAnsi="仿宋" w:eastAsia="仿宋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称</w:t>
            </w:r>
          </w:p>
        </w:tc>
        <w:tc>
          <w:tcPr>
            <w:tcW w:w="2042" w:type="dxa"/>
            <w:vAlign w:val="center"/>
          </w:tcPr>
          <w:p w14:paraId="28C659F1">
            <w:pPr>
              <w:rPr>
                <w:rFonts w:hint="eastAsia" w:eastAsia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eastAsia="zh-CN"/>
              </w:rPr>
              <w:t>只写主要职称</w:t>
            </w:r>
          </w:p>
        </w:tc>
      </w:tr>
      <w:tr w14:paraId="7E8E1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 w14:paraId="7F5A189E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3145" w:type="dxa"/>
            <w:vAlign w:val="center"/>
          </w:tcPr>
          <w:p w14:paraId="6D6F22A5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CF966B4">
            <w:pPr>
              <w:jc w:val="center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hAnsi="仿宋" w:eastAsia="仿宋" w:cs="仿宋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042" w:type="dxa"/>
            <w:vAlign w:val="center"/>
          </w:tcPr>
          <w:p w14:paraId="7DD2440A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3248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 w14:paraId="7ABC1F72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选  题1</w:t>
            </w:r>
          </w:p>
        </w:tc>
        <w:tc>
          <w:tcPr>
            <w:tcW w:w="6732" w:type="dxa"/>
            <w:gridSpan w:val="3"/>
            <w:vAlign w:val="center"/>
          </w:tcPr>
          <w:p w14:paraId="12D20472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1EE8F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548" w:type="dxa"/>
            <w:vAlign w:val="center"/>
          </w:tcPr>
          <w:p w14:paraId="6FBD2FEF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选  题2</w:t>
            </w:r>
          </w:p>
        </w:tc>
        <w:tc>
          <w:tcPr>
            <w:tcW w:w="6732" w:type="dxa"/>
            <w:gridSpan w:val="3"/>
            <w:vAlign w:val="center"/>
          </w:tcPr>
          <w:p w14:paraId="23C2EC4F">
            <w:pPr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3D283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3" w:hRule="atLeast"/>
          <w:jc w:val="center"/>
        </w:trPr>
        <w:tc>
          <w:tcPr>
            <w:tcW w:w="1548" w:type="dxa"/>
            <w:vAlign w:val="center"/>
          </w:tcPr>
          <w:p w14:paraId="1C15695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26C2BDF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学术</w:t>
            </w:r>
          </w:p>
          <w:p w14:paraId="4E7F36A9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简历</w:t>
            </w:r>
          </w:p>
          <w:p w14:paraId="28FD8A94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6732" w:type="dxa"/>
            <w:gridSpan w:val="3"/>
            <w:vAlign w:val="center"/>
          </w:tcPr>
          <w:p w14:paraId="11C5D572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701DB0AE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14:paraId="375D1ED9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14:paraId="54BD3D27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14:paraId="0A721DED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14:paraId="54A33868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  <w:p w14:paraId="70518956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26D9C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1" w:hRule="atLeast"/>
          <w:jc w:val="center"/>
        </w:trPr>
        <w:tc>
          <w:tcPr>
            <w:tcW w:w="1548" w:type="dxa"/>
            <w:vAlign w:val="center"/>
          </w:tcPr>
          <w:p w14:paraId="1BC1251A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学术</w:t>
            </w:r>
          </w:p>
          <w:p w14:paraId="1DE6CF54"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简历</w:t>
            </w:r>
          </w:p>
        </w:tc>
        <w:tc>
          <w:tcPr>
            <w:tcW w:w="6732" w:type="dxa"/>
            <w:gridSpan w:val="3"/>
            <w:vAlign w:val="center"/>
          </w:tcPr>
          <w:p w14:paraId="72521973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</w:p>
        </w:tc>
      </w:tr>
      <w:tr w14:paraId="7075F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  <w:jc w:val="center"/>
        </w:trPr>
        <w:tc>
          <w:tcPr>
            <w:tcW w:w="1548" w:type="dxa"/>
            <w:vAlign w:val="center"/>
          </w:tcPr>
          <w:p w14:paraId="0C1F698D">
            <w:pPr>
              <w:jc w:val="center"/>
              <w:rPr>
                <w:rFonts w:hAnsi="仿宋" w:eastAsia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单位审核意见</w:t>
            </w:r>
            <w:r>
              <w:rPr>
                <w:rFonts w:hint="eastAsia" w:ascii="楷体_GB2312" w:hAnsi="宋体" w:eastAsia="楷体_GB2312" w:cs="楷体_GB2312"/>
                <w:kern w:val="0"/>
                <w:sz w:val="28"/>
                <w:szCs w:val="28"/>
              </w:rPr>
              <w:t>（主要审核报告人政治立场、政治观点和选题导向）</w:t>
            </w:r>
          </w:p>
        </w:tc>
        <w:tc>
          <w:tcPr>
            <w:tcW w:w="6732" w:type="dxa"/>
            <w:gridSpan w:val="3"/>
            <w:vAlign w:val="center"/>
          </w:tcPr>
          <w:p w14:paraId="34D64BF7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0C18669B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4489EDDE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7694D5CA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5C1D111B">
            <w:pPr>
              <w:rPr>
                <w:rFonts w:eastAsia="仿宋"/>
                <w:kern w:val="0"/>
                <w:sz w:val="32"/>
                <w:szCs w:val="32"/>
              </w:rPr>
            </w:pPr>
          </w:p>
          <w:p w14:paraId="0DB0E771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报告人所在单位负责人签字：</w:t>
            </w:r>
          </w:p>
          <w:p w14:paraId="2278459D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（盖章）</w:t>
            </w:r>
          </w:p>
          <w:p w14:paraId="7BD5EF18">
            <w:pPr>
              <w:jc w:val="right"/>
              <w:rPr>
                <w:rFonts w:eastAsia="仿宋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  <w:tr w14:paraId="1F951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548" w:type="dxa"/>
            <w:vAlign w:val="center"/>
          </w:tcPr>
          <w:p w14:paraId="7AEF49E5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设区市或高校社科联审核</w:t>
            </w:r>
          </w:p>
          <w:p w14:paraId="4E279FE6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意见</w:t>
            </w:r>
          </w:p>
        </w:tc>
        <w:tc>
          <w:tcPr>
            <w:tcW w:w="6732" w:type="dxa"/>
            <w:gridSpan w:val="3"/>
            <w:vAlign w:val="center"/>
          </w:tcPr>
          <w:p w14:paraId="3A709FC4">
            <w:pPr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0802BB44">
            <w:pPr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1524F5B8">
            <w:pPr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26624007">
            <w:pPr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  <w:p w14:paraId="23345AF3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负责人签字：</w:t>
            </w:r>
          </w:p>
          <w:p w14:paraId="1AD7964B"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（盖章）</w:t>
            </w:r>
          </w:p>
          <w:p w14:paraId="5AC9BF3E">
            <w:pPr>
              <w:wordWrap w:val="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年  月  日</w:t>
            </w:r>
          </w:p>
        </w:tc>
      </w:tr>
    </w:tbl>
    <w:p w14:paraId="089A5DC2">
      <w:pPr>
        <w:widowControl/>
        <w:spacing w:line="420" w:lineRule="atLeast"/>
        <w:ind w:firstLine="210" w:firstLineChars="100"/>
        <w:rPr>
          <w:rFonts w:hAnsi="宋体"/>
        </w:rPr>
      </w:pPr>
      <w:r>
        <w:rPr>
          <w:rFonts w:hint="eastAsia" w:cs="宋体"/>
        </w:rPr>
        <w:t>注：</w:t>
      </w:r>
      <w:r>
        <w:rPr>
          <w:rFonts w:hint="eastAsia" w:cs="宋体"/>
          <w:lang w:eastAsia="zh-CN"/>
        </w:rPr>
        <w:t>纸质材料共</w:t>
      </w:r>
      <w:r>
        <w:rPr>
          <w:rFonts w:hint="eastAsia" w:cs="宋体"/>
          <w:lang w:val="en-US" w:eastAsia="zh-CN"/>
        </w:rPr>
        <w:t>2页，</w:t>
      </w:r>
      <w:r>
        <w:rPr>
          <w:rFonts w:hint="eastAsia" w:cs="宋体"/>
          <w:lang w:eastAsia="zh-CN"/>
        </w:rPr>
        <w:t>正反面打印，加盖公章，电子材料发邮箱</w:t>
      </w:r>
      <w:r>
        <w:rPr>
          <w:rFonts w:hint="eastAsia" w:cs="宋体"/>
          <w:lang w:val="en" w:eastAsia="zh-CN"/>
        </w:rPr>
        <w:t>。</w:t>
      </w:r>
    </w:p>
    <w:p w14:paraId="7AE9CC2F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 w14:paraId="72A083B9">
      <w:pPr>
        <w:ind w:right="640"/>
        <w:rPr>
          <w:rFonts w:hint="eastAsia" w:ascii="方正楷体_GBK" w:hAnsi="方正楷体_GBK" w:eastAsia="方正楷体_GBK" w:cs="方正楷体_GBK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附件2</w:t>
      </w:r>
    </w:p>
    <w:p w14:paraId="1EAA7190">
      <w:pPr>
        <w:widowControl/>
        <w:ind w:right="640"/>
        <w:rPr>
          <w:rFonts w:eastAsia="楷体_GB2312"/>
          <w:sz w:val="36"/>
          <w:szCs w:val="36"/>
        </w:rPr>
      </w:pPr>
    </w:p>
    <w:p w14:paraId="44657300"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</w:pPr>
      <w:r>
        <w:rPr>
          <w:rFonts w:hint="default" w:ascii="方正小标宋简体" w:hAnsi="华文中宋" w:eastAsia="方正小标宋简体" w:cs="方正小标宋_GBK"/>
          <w:sz w:val="40"/>
          <w:szCs w:val="40"/>
          <w:lang w:val="en" w:eastAsia="zh-CN"/>
        </w:rPr>
        <w:t>2025</w:t>
      </w: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年福建省百场社会科学专题报告会</w:t>
      </w:r>
    </w:p>
    <w:p w14:paraId="7AFF9372">
      <w:pPr>
        <w:snapToGrid w:val="0"/>
        <w:spacing w:line="600" w:lineRule="exact"/>
        <w:jc w:val="center"/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</w:pPr>
      <w:r>
        <w:rPr>
          <w:rFonts w:hint="eastAsia" w:ascii="方正小标宋简体" w:hAnsi="华文中宋" w:eastAsia="方正小标宋简体" w:cs="方正小标宋_GBK"/>
          <w:sz w:val="40"/>
          <w:szCs w:val="40"/>
          <w:lang w:eastAsia="zh-CN"/>
        </w:rPr>
        <w:t>选题和报告人推荐汇总表</w:t>
      </w:r>
    </w:p>
    <w:p w14:paraId="4585D5FF">
      <w:pPr>
        <w:rPr>
          <w:rFonts w:hint="eastAsia" w:eastAsia="方正小标宋简体" w:cs="方正小标宋简体"/>
          <w:sz w:val="40"/>
          <w:szCs w:val="40"/>
          <w:lang w:eastAsia="zh-CN"/>
        </w:rPr>
      </w:pPr>
    </w:p>
    <w:p w14:paraId="503C42D3">
      <w:pPr>
        <w:snapToGrid w:val="0"/>
        <w:jc w:val="left"/>
        <w:rPr>
          <w:rFonts w:hint="default" w:ascii="方正楷体_GBK" w:hAnsi="方正楷体_GBK" w:eastAsia="方正楷体_GBK" w:cs="方正楷体_GBK"/>
          <w:kern w:val="0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" w:eastAsia="zh-CN"/>
        </w:rPr>
        <w:t>推荐单位（加盖公章）：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13"/>
        <w:tblpPr w:leftFromText="180" w:rightFromText="180" w:vertAnchor="text" w:horzAnchor="page" w:tblpXSpec="center" w:tblpY="27"/>
        <w:tblOverlap w:val="never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3255"/>
        <w:gridCol w:w="1331"/>
        <w:gridCol w:w="1556"/>
        <w:gridCol w:w="1897"/>
      </w:tblGrid>
      <w:tr w14:paraId="66355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83" w:type="dxa"/>
            <w:vAlign w:val="center"/>
          </w:tcPr>
          <w:p w14:paraId="5413C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640" w:lineRule="exac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br w:type="page"/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3255" w:type="dxa"/>
            <w:vAlign w:val="center"/>
          </w:tcPr>
          <w:p w14:paraId="2D3E3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选题</w:t>
            </w:r>
          </w:p>
        </w:tc>
        <w:tc>
          <w:tcPr>
            <w:tcW w:w="1331" w:type="dxa"/>
            <w:vAlign w:val="center"/>
          </w:tcPr>
          <w:p w14:paraId="73CEA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报告人</w:t>
            </w:r>
          </w:p>
        </w:tc>
        <w:tc>
          <w:tcPr>
            <w:tcW w:w="1556" w:type="dxa"/>
            <w:vAlign w:val="center"/>
          </w:tcPr>
          <w:p w14:paraId="6B17C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单位及职务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" w:eastAsia="zh-CN"/>
              </w:rPr>
              <w:t>/职称</w:t>
            </w:r>
          </w:p>
        </w:tc>
        <w:tc>
          <w:tcPr>
            <w:tcW w:w="1897" w:type="dxa"/>
            <w:vAlign w:val="center"/>
          </w:tcPr>
          <w:p w14:paraId="40FF8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联系电话</w:t>
            </w:r>
          </w:p>
        </w:tc>
      </w:tr>
      <w:tr w14:paraId="27FC0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3F4CE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1</w:t>
            </w:r>
          </w:p>
        </w:tc>
        <w:tc>
          <w:tcPr>
            <w:tcW w:w="3255" w:type="dxa"/>
            <w:vAlign w:val="center"/>
          </w:tcPr>
          <w:p w14:paraId="193EA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选题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1" w:type="dxa"/>
            <w:vAlign w:val="center"/>
          </w:tcPr>
          <w:p w14:paraId="2B4EB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556" w:type="dxa"/>
            <w:vAlign w:val="center"/>
          </w:tcPr>
          <w:p w14:paraId="1CFE2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97" w:type="dxa"/>
            <w:vAlign w:val="center"/>
          </w:tcPr>
          <w:p w14:paraId="7549BD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</w:tr>
      <w:tr w14:paraId="13E81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41926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2</w:t>
            </w:r>
          </w:p>
        </w:tc>
        <w:tc>
          <w:tcPr>
            <w:tcW w:w="3255" w:type="dxa"/>
            <w:vAlign w:val="center"/>
          </w:tcPr>
          <w:p w14:paraId="547CD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选题2</w:t>
            </w:r>
          </w:p>
        </w:tc>
        <w:tc>
          <w:tcPr>
            <w:tcW w:w="1331" w:type="dxa"/>
            <w:vAlign w:val="center"/>
          </w:tcPr>
          <w:p w14:paraId="1D4CD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张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556" w:type="dxa"/>
            <w:vAlign w:val="center"/>
          </w:tcPr>
          <w:p w14:paraId="3D3B1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97" w:type="dxa"/>
            <w:vAlign w:val="center"/>
          </w:tcPr>
          <w:p w14:paraId="715415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</w:tr>
      <w:tr w14:paraId="6ACC2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337282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3</w:t>
            </w:r>
          </w:p>
        </w:tc>
        <w:tc>
          <w:tcPr>
            <w:tcW w:w="3255" w:type="dxa"/>
            <w:vAlign w:val="center"/>
          </w:tcPr>
          <w:p w14:paraId="1AE213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选题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1" w:type="dxa"/>
            <w:vAlign w:val="center"/>
          </w:tcPr>
          <w:p w14:paraId="1286D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556" w:type="dxa"/>
            <w:vAlign w:val="center"/>
          </w:tcPr>
          <w:p w14:paraId="2EDB43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97" w:type="dxa"/>
            <w:vAlign w:val="center"/>
          </w:tcPr>
          <w:p w14:paraId="46280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</w:tr>
      <w:tr w14:paraId="73ADF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720D9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</w:t>
            </w:r>
          </w:p>
        </w:tc>
        <w:tc>
          <w:tcPr>
            <w:tcW w:w="3255" w:type="dxa"/>
            <w:vAlign w:val="center"/>
          </w:tcPr>
          <w:p w14:paraId="65127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/>
              </w:rPr>
              <w:t>选题2</w:t>
            </w:r>
          </w:p>
        </w:tc>
        <w:tc>
          <w:tcPr>
            <w:tcW w:w="1331" w:type="dxa"/>
            <w:vAlign w:val="center"/>
          </w:tcPr>
          <w:p w14:paraId="33326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李</w:t>
            </w:r>
            <w:r>
              <w:rPr>
                <w:rFonts w:hint="eastAsia" w:ascii="方正仿宋_GBK" w:hAnsi="方正仿宋_GBK" w:eastAsia="方正仿宋_GBK" w:cs="方正仿宋_GBK"/>
                <w:w w:val="100"/>
                <w:kern w:val="0"/>
                <w:sz w:val="32"/>
                <w:szCs w:val="32"/>
                <w:lang w:val="en-US" w:eastAsia="zh-CN"/>
              </w:rPr>
              <w:t>**</w:t>
            </w:r>
          </w:p>
        </w:tc>
        <w:tc>
          <w:tcPr>
            <w:tcW w:w="1556" w:type="dxa"/>
            <w:vAlign w:val="center"/>
          </w:tcPr>
          <w:p w14:paraId="425AB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897" w:type="dxa"/>
            <w:vAlign w:val="center"/>
          </w:tcPr>
          <w:p w14:paraId="33FDA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eastAsia="zh-CN"/>
              </w:rPr>
              <w:t>……</w:t>
            </w:r>
          </w:p>
        </w:tc>
      </w:tr>
      <w:tr w14:paraId="403A3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152D5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  <w:t>…</w:t>
            </w:r>
          </w:p>
        </w:tc>
        <w:tc>
          <w:tcPr>
            <w:tcW w:w="3255" w:type="dxa"/>
            <w:vAlign w:val="center"/>
          </w:tcPr>
          <w:p w14:paraId="10BE1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22829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14:paraId="09C783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327A6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  <w:tr w14:paraId="3015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83" w:type="dxa"/>
            <w:vAlign w:val="center"/>
          </w:tcPr>
          <w:p w14:paraId="5B93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3255" w:type="dxa"/>
            <w:vAlign w:val="center"/>
          </w:tcPr>
          <w:p w14:paraId="732AD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331" w:type="dxa"/>
            <w:vAlign w:val="center"/>
          </w:tcPr>
          <w:p w14:paraId="4EC33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556" w:type="dxa"/>
            <w:vAlign w:val="center"/>
          </w:tcPr>
          <w:p w14:paraId="23BED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  <w:tc>
          <w:tcPr>
            <w:tcW w:w="1897" w:type="dxa"/>
            <w:vAlign w:val="center"/>
          </w:tcPr>
          <w:p w14:paraId="58C80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</w:rPr>
            </w:pPr>
          </w:p>
        </w:tc>
      </w:tr>
    </w:tbl>
    <w:p w14:paraId="27B69BB1">
      <w:pPr>
        <w:snapToGrid w:val="0"/>
        <w:rPr>
          <w:rFonts w:hint="eastAsia" w:eastAsia="宋体" w:cs="宋体"/>
          <w:lang w:eastAsia="zh-CN"/>
        </w:rPr>
      </w:pPr>
      <w:bookmarkStart w:id="0" w:name="_GoBack"/>
      <w:bookmarkEnd w:id="0"/>
    </w:p>
    <w:p w14:paraId="71799EB8">
      <w:pPr>
        <w:widowControl/>
        <w:spacing w:line="420" w:lineRule="atLeast"/>
        <w:ind w:firstLine="210" w:firstLineChars="100"/>
        <w:rPr>
          <w:rFonts w:hAnsi="宋体"/>
        </w:rPr>
      </w:pPr>
      <w:r>
        <w:rPr>
          <w:rFonts w:hint="eastAsia" w:eastAsia="宋体" w:cs="宋体"/>
          <w:lang w:eastAsia="zh-CN"/>
        </w:rPr>
        <w:t>注：</w:t>
      </w: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纸质材料加盖公章，电子材料（</w:t>
      </w:r>
      <w:r>
        <w:rPr>
          <w:rFonts w:hint="default" w:cs="宋体"/>
          <w:lang w:val="en" w:eastAsia="zh-CN"/>
        </w:rPr>
        <w:t>excel</w:t>
      </w:r>
      <w:r>
        <w:rPr>
          <w:rFonts w:hint="eastAsia" w:cs="宋体"/>
          <w:lang w:val="en" w:eastAsia="zh-CN"/>
        </w:rPr>
        <w:t>格式</w:t>
      </w:r>
      <w:r>
        <w:rPr>
          <w:rFonts w:hint="eastAsia" w:cs="宋体"/>
          <w:lang w:eastAsia="zh-CN"/>
        </w:rPr>
        <w:t>）发邮箱</w:t>
      </w:r>
      <w:r>
        <w:rPr>
          <w:rFonts w:hint="eastAsia" w:cs="宋体"/>
          <w:lang w:val="en" w:eastAsia="zh-CN"/>
        </w:rPr>
        <w:t>。</w:t>
      </w:r>
    </w:p>
    <w:p w14:paraId="688CAADB">
      <w:pPr>
        <w:snapToGrid w:val="0"/>
        <w:rPr>
          <w:rFonts w:hint="default" w:eastAsia="宋体" w:cs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1597" w:gutter="0"/>
      <w:cols w:space="425" w:num="1"/>
      <w:docGrid w:type="linesAndChars" w:linePitch="579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ACFBD">
    <w:pPr>
      <w:pStyle w:val="9"/>
      <w:framePr w:wrap="around" w:vAnchor="text" w:hAnchor="margin" w:xAlign="outside" w:y="1"/>
      <w:ind w:right="399" w:rightChars="190" w:firstLine="324" w:firstLineChars="116"/>
      <w:rPr>
        <w:rStyle w:val="17"/>
        <w:rFonts w:ascii="宋体"/>
        <w:sz w:val="28"/>
        <w:szCs w:val="28"/>
      </w:rPr>
    </w:pPr>
    <w:r>
      <w:rPr>
        <w:rStyle w:val="17"/>
        <w:rFonts w:ascii="宋体" w:hAnsi="宋体" w:cs="宋体"/>
        <w:sz w:val="28"/>
        <w:szCs w:val="28"/>
      </w:rPr>
      <w:t xml:space="preserve">— </w:t>
    </w:r>
    <w:r>
      <w:rPr>
        <w:rStyle w:val="17"/>
        <w:rFonts w:ascii="宋体" w:hAnsi="宋体" w:cs="宋体"/>
        <w:sz w:val="28"/>
        <w:szCs w:val="28"/>
      </w:rPr>
      <w:fldChar w:fldCharType="begin"/>
    </w:r>
    <w:r>
      <w:rPr>
        <w:rStyle w:val="17"/>
        <w:rFonts w:ascii="宋体" w:hAnsi="宋体" w:cs="宋体"/>
        <w:sz w:val="28"/>
        <w:szCs w:val="28"/>
      </w:rPr>
      <w:instrText xml:space="preserve">PAGE  </w:instrText>
    </w:r>
    <w:r>
      <w:rPr>
        <w:rStyle w:val="17"/>
        <w:rFonts w:ascii="宋体" w:hAnsi="宋体" w:cs="宋体"/>
        <w:sz w:val="28"/>
        <w:szCs w:val="28"/>
      </w:rPr>
      <w:fldChar w:fldCharType="separate"/>
    </w:r>
    <w:r>
      <w:rPr>
        <w:rStyle w:val="17"/>
        <w:rFonts w:ascii="宋体" w:hAnsi="宋体" w:cs="宋体"/>
        <w:sz w:val="28"/>
        <w:szCs w:val="28"/>
      </w:rPr>
      <w:t>4</w:t>
    </w:r>
    <w:r>
      <w:rPr>
        <w:rStyle w:val="17"/>
        <w:rFonts w:ascii="宋体" w:hAnsi="宋体" w:cs="宋体"/>
        <w:sz w:val="28"/>
        <w:szCs w:val="28"/>
      </w:rPr>
      <w:fldChar w:fldCharType="end"/>
    </w:r>
    <w:r>
      <w:rPr>
        <w:rStyle w:val="17"/>
        <w:rFonts w:ascii="宋体" w:hAnsi="宋体" w:cs="宋体"/>
        <w:sz w:val="28"/>
        <w:szCs w:val="28"/>
      </w:rPr>
      <w:t xml:space="preserve"> —</w:t>
    </w:r>
  </w:p>
  <w:p w14:paraId="297F9109"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B2DF3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211"/>
  <w:drawingGridVerticalSpacing w:val="57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5E9B"/>
    <w:rsid w:val="006A0E7C"/>
    <w:rsid w:val="006A5D0D"/>
    <w:rsid w:val="006B0D3A"/>
    <w:rsid w:val="006B2D41"/>
    <w:rsid w:val="006B5CD3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7E2D"/>
    <w:rsid w:val="0087140A"/>
    <w:rsid w:val="00871DC2"/>
    <w:rsid w:val="0087398F"/>
    <w:rsid w:val="00887D8A"/>
    <w:rsid w:val="00896052"/>
    <w:rsid w:val="008A0A50"/>
    <w:rsid w:val="008A0A60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7F328A7"/>
    <w:rsid w:val="0BF22A22"/>
    <w:rsid w:val="0C3A163E"/>
    <w:rsid w:val="0C41387C"/>
    <w:rsid w:val="0CBF08A4"/>
    <w:rsid w:val="0CC72B80"/>
    <w:rsid w:val="0CDF0A5C"/>
    <w:rsid w:val="0D600097"/>
    <w:rsid w:val="0E9D161E"/>
    <w:rsid w:val="107E03CC"/>
    <w:rsid w:val="121C66AB"/>
    <w:rsid w:val="16D115AD"/>
    <w:rsid w:val="16FE0E3C"/>
    <w:rsid w:val="1A8A3465"/>
    <w:rsid w:val="1C664CDC"/>
    <w:rsid w:val="1E2D4BC8"/>
    <w:rsid w:val="1EF27124"/>
    <w:rsid w:val="1FF282DD"/>
    <w:rsid w:val="25180241"/>
    <w:rsid w:val="262C69AA"/>
    <w:rsid w:val="27A72456"/>
    <w:rsid w:val="2A382935"/>
    <w:rsid w:val="2DD33CA2"/>
    <w:rsid w:val="2DF2154C"/>
    <w:rsid w:val="2EFBFE2E"/>
    <w:rsid w:val="2F01336E"/>
    <w:rsid w:val="31076217"/>
    <w:rsid w:val="3315075F"/>
    <w:rsid w:val="37798909"/>
    <w:rsid w:val="38216CA8"/>
    <w:rsid w:val="3B7A2A02"/>
    <w:rsid w:val="3BA7CA3F"/>
    <w:rsid w:val="3CB616B4"/>
    <w:rsid w:val="3EB6C87C"/>
    <w:rsid w:val="3EDFDCAC"/>
    <w:rsid w:val="3EEE50C5"/>
    <w:rsid w:val="3FEF212D"/>
    <w:rsid w:val="414E60F8"/>
    <w:rsid w:val="43AE2113"/>
    <w:rsid w:val="4B6F55B8"/>
    <w:rsid w:val="4BBA3727"/>
    <w:rsid w:val="4E154828"/>
    <w:rsid w:val="58A75435"/>
    <w:rsid w:val="5AFB7C13"/>
    <w:rsid w:val="5BF6981B"/>
    <w:rsid w:val="5DEB7078"/>
    <w:rsid w:val="5EC51227"/>
    <w:rsid w:val="5F406362"/>
    <w:rsid w:val="5F582D91"/>
    <w:rsid w:val="664B4963"/>
    <w:rsid w:val="67E6D02C"/>
    <w:rsid w:val="69EA03FA"/>
    <w:rsid w:val="6AA928A1"/>
    <w:rsid w:val="6BEDBE9F"/>
    <w:rsid w:val="6EA714CF"/>
    <w:rsid w:val="6EC6D684"/>
    <w:rsid w:val="6F1F1798"/>
    <w:rsid w:val="6F73EA79"/>
    <w:rsid w:val="70D644F8"/>
    <w:rsid w:val="716F18F3"/>
    <w:rsid w:val="71EE5125"/>
    <w:rsid w:val="71FF8507"/>
    <w:rsid w:val="75E30194"/>
    <w:rsid w:val="76BF5C0D"/>
    <w:rsid w:val="773F400B"/>
    <w:rsid w:val="777F81DD"/>
    <w:rsid w:val="78FB0B11"/>
    <w:rsid w:val="797D9C7E"/>
    <w:rsid w:val="7AF348E1"/>
    <w:rsid w:val="7AFDB971"/>
    <w:rsid w:val="7AFF897C"/>
    <w:rsid w:val="7B53470F"/>
    <w:rsid w:val="7BB76EF8"/>
    <w:rsid w:val="7BFEEDE6"/>
    <w:rsid w:val="7BFF7EA5"/>
    <w:rsid w:val="7DEB8786"/>
    <w:rsid w:val="7DEF398E"/>
    <w:rsid w:val="7DF14BAE"/>
    <w:rsid w:val="7DF2E116"/>
    <w:rsid w:val="7DFE04F5"/>
    <w:rsid w:val="7E7FA5AA"/>
    <w:rsid w:val="7EB770FC"/>
    <w:rsid w:val="7EBF7FFA"/>
    <w:rsid w:val="7EEF13BD"/>
    <w:rsid w:val="7F0F9B3A"/>
    <w:rsid w:val="7F7AEA4E"/>
    <w:rsid w:val="7FBF13E4"/>
    <w:rsid w:val="7FED83A9"/>
    <w:rsid w:val="7FEF6C35"/>
    <w:rsid w:val="7FEF75D4"/>
    <w:rsid w:val="7FF75B2D"/>
    <w:rsid w:val="7FFD1F60"/>
    <w:rsid w:val="7FFF3FCF"/>
    <w:rsid w:val="7FFF58AA"/>
    <w:rsid w:val="7FFFD0DF"/>
    <w:rsid w:val="8D6F6FBE"/>
    <w:rsid w:val="91FC7825"/>
    <w:rsid w:val="9BF7F594"/>
    <w:rsid w:val="9E67E6BA"/>
    <w:rsid w:val="9FCF9108"/>
    <w:rsid w:val="AD7B2A73"/>
    <w:rsid w:val="AF79FA7A"/>
    <w:rsid w:val="AFCFF55A"/>
    <w:rsid w:val="B37FD5C2"/>
    <w:rsid w:val="B6CE6475"/>
    <w:rsid w:val="B776D838"/>
    <w:rsid w:val="B7CFB24D"/>
    <w:rsid w:val="B97F82A8"/>
    <w:rsid w:val="BB0F59B1"/>
    <w:rsid w:val="BBB93ABC"/>
    <w:rsid w:val="BCFC192B"/>
    <w:rsid w:val="BD9FB414"/>
    <w:rsid w:val="BDB3C82F"/>
    <w:rsid w:val="BEFB5D58"/>
    <w:rsid w:val="BF7D02B0"/>
    <w:rsid w:val="BFB91BCA"/>
    <w:rsid w:val="BFE73C26"/>
    <w:rsid w:val="C2EDFD1B"/>
    <w:rsid w:val="CEF7233F"/>
    <w:rsid w:val="CFF74F33"/>
    <w:rsid w:val="DB7F8534"/>
    <w:rsid w:val="DD6FA0C6"/>
    <w:rsid w:val="DD7DDB28"/>
    <w:rsid w:val="DDD75642"/>
    <w:rsid w:val="DDF7FBED"/>
    <w:rsid w:val="DE7D244C"/>
    <w:rsid w:val="DEC99EF9"/>
    <w:rsid w:val="DF45B180"/>
    <w:rsid w:val="DF7F3D97"/>
    <w:rsid w:val="DFEF4461"/>
    <w:rsid w:val="E7F72E2E"/>
    <w:rsid w:val="EA9F4BCB"/>
    <w:rsid w:val="EADD2D4B"/>
    <w:rsid w:val="EAFD5457"/>
    <w:rsid w:val="EB4F4555"/>
    <w:rsid w:val="EEEF5E70"/>
    <w:rsid w:val="EEFF3271"/>
    <w:rsid w:val="EF9A8FC9"/>
    <w:rsid w:val="F1FFF9E2"/>
    <w:rsid w:val="F4BF8B5B"/>
    <w:rsid w:val="F4FB7439"/>
    <w:rsid w:val="F5D6BFA3"/>
    <w:rsid w:val="F6FDA9BF"/>
    <w:rsid w:val="F772D098"/>
    <w:rsid w:val="F7777F18"/>
    <w:rsid w:val="F7F3CE66"/>
    <w:rsid w:val="F7FE9B2D"/>
    <w:rsid w:val="F7FEABFD"/>
    <w:rsid w:val="F7FF81A2"/>
    <w:rsid w:val="F9A99A9D"/>
    <w:rsid w:val="F9D3260F"/>
    <w:rsid w:val="F9F707EB"/>
    <w:rsid w:val="FAB7F738"/>
    <w:rsid w:val="FABEAD3F"/>
    <w:rsid w:val="FBFA0A38"/>
    <w:rsid w:val="FCFFD1D7"/>
    <w:rsid w:val="FD6FD2CE"/>
    <w:rsid w:val="FDBEFA03"/>
    <w:rsid w:val="FDEDA7D7"/>
    <w:rsid w:val="FDFF5A9B"/>
    <w:rsid w:val="FEF2239A"/>
    <w:rsid w:val="FF3EE2AD"/>
    <w:rsid w:val="FF3F9B8B"/>
    <w:rsid w:val="FF51FA86"/>
    <w:rsid w:val="FF67ACF6"/>
    <w:rsid w:val="FF7F992C"/>
    <w:rsid w:val="FF7FEC3C"/>
    <w:rsid w:val="FF97FCCB"/>
    <w:rsid w:val="FF9D0672"/>
    <w:rsid w:val="FFB7F9B5"/>
    <w:rsid w:val="FFDC561D"/>
    <w:rsid w:val="FFE7329B"/>
    <w:rsid w:val="FFFA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20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30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3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35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32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6"/>
    <w:qFormat/>
    <w:uiPriority w:val="99"/>
    <w:pPr>
      <w:ind w:left="100" w:leftChars="2500"/>
    </w:pPr>
  </w:style>
  <w:style w:type="paragraph" w:styleId="8">
    <w:name w:val="Balloon Text"/>
    <w:basedOn w:val="1"/>
    <w:link w:val="27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eastAsia="楷体_GB2312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locked/>
    <w:uiPriority w:val="0"/>
    <w:rPr>
      <w:b/>
    </w:rPr>
  </w:style>
  <w:style w:type="character" w:styleId="17">
    <w:name w:val="page number"/>
    <w:basedOn w:val="15"/>
    <w:qFormat/>
    <w:uiPriority w:val="99"/>
  </w:style>
  <w:style w:type="character" w:styleId="18">
    <w:name w:val="Hyperlink"/>
    <w:basedOn w:val="15"/>
    <w:qFormat/>
    <w:uiPriority w:val="99"/>
    <w:rPr>
      <w:color w:val="0000FF"/>
      <w:u w:val="single"/>
    </w:rPr>
  </w:style>
  <w:style w:type="paragraph" w:customStyle="1" w:styleId="19">
    <w:name w:val="样式1"/>
    <w:basedOn w:val="1"/>
    <w:next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character" w:customStyle="1" w:styleId="20">
    <w:name w:val="标题 3 Char"/>
    <w:basedOn w:val="15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21">
    <w:name w:val="页脚 Char"/>
    <w:basedOn w:val="15"/>
    <w:link w:val="9"/>
    <w:semiHidden/>
    <w:qFormat/>
    <w:locked/>
    <w:uiPriority w:val="99"/>
    <w:rPr>
      <w:sz w:val="18"/>
      <w:szCs w:val="18"/>
    </w:rPr>
  </w:style>
  <w:style w:type="character" w:customStyle="1" w:styleId="22">
    <w:name w:val="页眉 Char"/>
    <w:basedOn w:val="15"/>
    <w:link w:val="10"/>
    <w:semiHidden/>
    <w:qFormat/>
    <w:locked/>
    <w:uiPriority w:val="99"/>
    <w:rPr>
      <w:sz w:val="18"/>
      <w:szCs w:val="18"/>
    </w:rPr>
  </w:style>
  <w:style w:type="character" w:customStyle="1" w:styleId="23">
    <w:name w:val="正文文本 Char"/>
    <w:basedOn w:val="15"/>
    <w:link w:val="4"/>
    <w:semiHidden/>
    <w:qFormat/>
    <w:locked/>
    <w:uiPriority w:val="99"/>
    <w:rPr>
      <w:sz w:val="21"/>
      <w:szCs w:val="21"/>
    </w:rPr>
  </w:style>
  <w:style w:type="paragraph" w:customStyle="1" w:styleId="24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5">
    <w:name w:val="p9h1"/>
    <w:basedOn w:val="15"/>
    <w:qFormat/>
    <w:uiPriority w:val="99"/>
    <w:rPr>
      <w:color w:val="000000"/>
      <w:spacing w:val="300"/>
      <w:sz w:val="18"/>
      <w:szCs w:val="18"/>
      <w:u w:val="none"/>
    </w:rPr>
  </w:style>
  <w:style w:type="character" w:customStyle="1" w:styleId="26">
    <w:name w:val="日期 Char"/>
    <w:basedOn w:val="15"/>
    <w:link w:val="7"/>
    <w:semiHidden/>
    <w:qFormat/>
    <w:locked/>
    <w:uiPriority w:val="99"/>
    <w:rPr>
      <w:sz w:val="21"/>
      <w:szCs w:val="21"/>
    </w:rPr>
  </w:style>
  <w:style w:type="character" w:customStyle="1" w:styleId="27">
    <w:name w:val="批注框文本 Char"/>
    <w:basedOn w:val="15"/>
    <w:link w:val="8"/>
    <w:qFormat/>
    <w:locked/>
    <w:uiPriority w:val="99"/>
    <w:rPr>
      <w:kern w:val="2"/>
      <w:sz w:val="18"/>
      <w:szCs w:val="18"/>
    </w:rPr>
  </w:style>
  <w:style w:type="paragraph" w:customStyle="1" w:styleId="28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29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character" w:customStyle="1" w:styleId="30">
    <w:name w:val="文档结构图 Char"/>
    <w:basedOn w:val="15"/>
    <w:link w:val="3"/>
    <w:semiHidden/>
    <w:qFormat/>
    <w:locked/>
    <w:uiPriority w:val="99"/>
    <w:rPr>
      <w:sz w:val="2"/>
      <w:szCs w:val="2"/>
    </w:rPr>
  </w:style>
  <w:style w:type="paragraph" w:customStyle="1" w:styleId="31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2">
    <w:name w:val="纯文本 Char"/>
    <w:basedOn w:val="15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33">
    <w:name w:val="超链接 New"/>
    <w:basedOn w:val="15"/>
    <w:qFormat/>
    <w:uiPriority w:val="99"/>
    <w:rPr>
      <w:color w:val="0000FF"/>
      <w:u w:val="single"/>
    </w:rPr>
  </w:style>
  <w:style w:type="paragraph" w:customStyle="1" w:styleId="34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5">
    <w:name w:val="正文文本缩进 Char"/>
    <w:basedOn w:val="15"/>
    <w:link w:val="5"/>
    <w:semiHidden/>
    <w:qFormat/>
    <w:locked/>
    <w:uiPriority w:val="99"/>
    <w:rPr>
      <w:sz w:val="21"/>
      <w:szCs w:val="21"/>
    </w:rPr>
  </w:style>
  <w:style w:type="paragraph" w:styleId="3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7</Pages>
  <Words>1487</Words>
  <Characters>1566</Characters>
  <Lines>15</Lines>
  <Paragraphs>4</Paragraphs>
  <TotalTime>7</TotalTime>
  <ScaleCrop>false</ScaleCrop>
  <LinksUpToDate>false</LinksUpToDate>
  <CharactersWithSpaces>1667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2019-12-25T10:49:00Z</dcterms:created>
  <dc:creator>fxzm</dc:creator>
  <cp:lastModifiedBy>浏家小妞拉大锯</cp:lastModifiedBy>
  <cp:lastPrinted>2025-02-06T10:51:00Z</cp:lastPrinted>
  <dcterms:modified xsi:type="dcterms:W3CDTF">2025-03-20T04:35:38Z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8FE5CF798E2D4A9388F211C49B096CA4_13</vt:lpwstr>
  </property>
  <property fmtid="{D5CDD505-2E9C-101B-9397-08002B2CF9AE}" pid="4" name="KSOTemplateDocerSaveRecord">
    <vt:lpwstr>eyJoZGlkIjoiNWM1YzJjYWM5NDM2ZWZhNjE0OWMwZGZiYjAwYjZlMDEiLCJ1c2VySWQiOiIyODc2OTAyMDEifQ==</vt:lpwstr>
  </property>
</Properties>
</file>